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26" w:rsidRPr="00914CE4" w:rsidRDefault="00571E26" w:rsidP="00571E26">
      <w:pPr>
        <w:jc w:val="center"/>
        <w:rPr>
          <w:rFonts w:ascii="Californian FB" w:hAnsi="Californian FB"/>
          <w:b/>
          <w:bCs/>
          <w:sz w:val="24"/>
          <w:szCs w:val="24"/>
        </w:rPr>
      </w:pPr>
      <w:r w:rsidRPr="00914CE4">
        <w:rPr>
          <w:rFonts w:ascii="Californian FB" w:hAnsi="Californian FB"/>
          <w:b/>
          <w:bCs/>
          <w:sz w:val="24"/>
          <w:szCs w:val="24"/>
        </w:rPr>
        <w:t>TEMPLATE</w:t>
      </w:r>
    </w:p>
    <w:p w:rsidR="0003776D" w:rsidRPr="00914CE4" w:rsidRDefault="00571E26" w:rsidP="00571E26">
      <w:pPr>
        <w:jc w:val="center"/>
        <w:rPr>
          <w:rFonts w:ascii="Californian FB" w:hAnsi="Californian FB"/>
          <w:b/>
          <w:bCs/>
          <w:sz w:val="24"/>
          <w:szCs w:val="24"/>
        </w:rPr>
      </w:pPr>
      <w:r w:rsidRPr="00914CE4">
        <w:rPr>
          <w:rFonts w:ascii="Californian FB" w:hAnsi="Californian FB"/>
          <w:b/>
          <w:bCs/>
          <w:sz w:val="24"/>
          <w:szCs w:val="24"/>
        </w:rPr>
        <w:t>TEOSOFI: JURNAL TASAWUF DAN PEMIKIRAN ISLAM</w:t>
      </w:r>
    </w:p>
    <w:p w:rsidR="00571E26" w:rsidRPr="00914CE4" w:rsidRDefault="00571E26" w:rsidP="00571E26">
      <w:pPr>
        <w:jc w:val="center"/>
        <w:rPr>
          <w:rFonts w:ascii="Californian FB" w:hAnsi="Californian FB"/>
          <w:b/>
          <w:bCs/>
          <w:sz w:val="24"/>
          <w:szCs w:val="24"/>
        </w:rPr>
      </w:pPr>
    </w:p>
    <w:p w:rsidR="00571E26" w:rsidRPr="00914CE4" w:rsidRDefault="00571E26" w:rsidP="00571E26">
      <w:pPr>
        <w:spacing w:after="0" w:line="360" w:lineRule="auto"/>
        <w:jc w:val="center"/>
        <w:rPr>
          <w:rFonts w:ascii="Garamond" w:hAnsi="Garamond"/>
          <w:b/>
          <w:bCs/>
          <w:sz w:val="24"/>
          <w:szCs w:val="24"/>
        </w:rPr>
      </w:pPr>
      <w:r w:rsidRPr="00914CE4">
        <w:rPr>
          <w:rFonts w:ascii="Garamond" w:hAnsi="Garamond"/>
          <w:b/>
          <w:bCs/>
          <w:sz w:val="24"/>
          <w:szCs w:val="24"/>
        </w:rPr>
        <w:t>THE [MAIN] TITLE OF THE PAPER, 14 PT FONT-SIZE, ALL IN BOLD, CAPITALS</w:t>
      </w:r>
    </w:p>
    <w:p w:rsidR="00571E26" w:rsidRPr="00914CE4" w:rsidRDefault="00571E26" w:rsidP="00571E26">
      <w:pPr>
        <w:spacing w:after="0" w:line="360" w:lineRule="auto"/>
        <w:jc w:val="center"/>
        <w:rPr>
          <w:rFonts w:ascii="Garamond" w:hAnsi="Garamond"/>
          <w:b/>
          <w:bCs/>
          <w:sz w:val="24"/>
          <w:szCs w:val="24"/>
        </w:rPr>
      </w:pPr>
      <w:bookmarkStart w:id="0" w:name="_GoBack"/>
      <w:bookmarkEnd w:id="0"/>
      <w:r w:rsidRPr="00914CE4">
        <w:rPr>
          <w:rFonts w:ascii="Garamond" w:hAnsi="Garamond"/>
          <w:b/>
          <w:bCs/>
          <w:sz w:val="24"/>
          <w:szCs w:val="24"/>
        </w:rPr>
        <w:t>The second title—if needed—for narrowing the issues discussed in the paper, capitalized each word</w:t>
      </w:r>
    </w:p>
    <w:p w:rsidR="00571E26" w:rsidRPr="00914CE4" w:rsidRDefault="00571E26" w:rsidP="00571E26">
      <w:pPr>
        <w:spacing w:after="0" w:line="360" w:lineRule="auto"/>
        <w:jc w:val="both"/>
        <w:rPr>
          <w:rFonts w:ascii="Garamond" w:hAnsi="Garamond"/>
          <w:color w:val="FF0000"/>
          <w:sz w:val="24"/>
          <w:szCs w:val="24"/>
        </w:rPr>
      </w:pPr>
      <w:r w:rsidRPr="00914CE4">
        <w:rPr>
          <w:rFonts w:ascii="Garamond" w:hAnsi="Garamond"/>
          <w:color w:val="FF0000"/>
          <w:sz w:val="24"/>
          <w:szCs w:val="24"/>
        </w:rPr>
        <w:t xml:space="preserve">Note: </w:t>
      </w:r>
      <w:r w:rsidRPr="00914CE4">
        <w:rPr>
          <w:rFonts w:ascii="Garamond" w:hAnsi="Garamond"/>
          <w:color w:val="FF0000"/>
          <w:sz w:val="24"/>
          <w:szCs w:val="24"/>
        </w:rPr>
        <w:t>The author’s name and affiliation must not be written here</w:t>
      </w:r>
      <w:r w:rsidRPr="00914CE4">
        <w:rPr>
          <w:rFonts w:ascii="Garamond" w:hAnsi="Garamond"/>
          <w:color w:val="FF0000"/>
          <w:sz w:val="24"/>
          <w:szCs w:val="24"/>
        </w:rPr>
        <w:t>. J</w:t>
      </w:r>
      <w:r w:rsidRPr="00914CE4">
        <w:rPr>
          <w:rFonts w:ascii="Garamond" w:hAnsi="Garamond"/>
          <w:color w:val="FF0000"/>
          <w:sz w:val="24"/>
          <w:szCs w:val="24"/>
        </w:rPr>
        <w:t>ust put them in the “user profile” on the journal website.</w:t>
      </w:r>
    </w:p>
    <w:p w:rsidR="00571E26" w:rsidRPr="00914CE4" w:rsidRDefault="00571E26" w:rsidP="00571E26">
      <w:pPr>
        <w:spacing w:after="0" w:line="360" w:lineRule="auto"/>
        <w:rPr>
          <w:rFonts w:ascii="Garamond" w:hAnsi="Garamond"/>
          <w:b/>
          <w:sz w:val="24"/>
          <w:szCs w:val="24"/>
        </w:rPr>
      </w:pPr>
    </w:p>
    <w:p w:rsidR="00571E26" w:rsidRPr="00914CE4" w:rsidRDefault="00571E26" w:rsidP="00571E26">
      <w:pPr>
        <w:spacing w:after="0" w:line="360" w:lineRule="auto"/>
        <w:rPr>
          <w:rFonts w:ascii="Garamond" w:hAnsi="Garamond"/>
          <w:b/>
          <w:sz w:val="24"/>
          <w:szCs w:val="24"/>
        </w:rPr>
      </w:pPr>
      <w:r w:rsidRPr="00914CE4">
        <w:rPr>
          <w:rFonts w:ascii="Garamond" w:hAnsi="Garamond"/>
          <w:b/>
          <w:sz w:val="24"/>
          <w:szCs w:val="24"/>
        </w:rPr>
        <w:t>Abstract</w:t>
      </w:r>
    </w:p>
    <w:p w:rsidR="00571E26" w:rsidRPr="00914CE4" w:rsidRDefault="00571E26" w:rsidP="00571E26">
      <w:pPr>
        <w:spacing w:after="0" w:line="240" w:lineRule="auto"/>
        <w:jc w:val="both"/>
        <w:rPr>
          <w:rFonts w:ascii="Garamond" w:hAnsi="Garamond"/>
          <w:sz w:val="24"/>
          <w:szCs w:val="24"/>
        </w:rPr>
      </w:pPr>
      <w:r w:rsidRPr="00914CE4">
        <w:rPr>
          <w:rFonts w:ascii="Garamond" w:hAnsi="Garamond"/>
          <w:sz w:val="24"/>
          <w:szCs w:val="24"/>
        </w:rPr>
        <w:t>Write down here your paper’s abstract in one paragraph, in the Italic style of font, no more than 1</w:t>
      </w:r>
      <w:r w:rsidRPr="00914CE4">
        <w:rPr>
          <w:rFonts w:ascii="Garamond" w:hAnsi="Garamond"/>
          <w:sz w:val="24"/>
          <w:szCs w:val="24"/>
        </w:rPr>
        <w:t>8</w:t>
      </w:r>
      <w:r w:rsidRPr="00914CE4">
        <w:rPr>
          <w:rFonts w:ascii="Garamond" w:hAnsi="Garamond"/>
          <w:sz w:val="24"/>
          <w:szCs w:val="24"/>
        </w:rPr>
        <w:t xml:space="preserve">0 words. The abstract is not an “introduction”, nor the conclusion of the discussion. Instead, it should contain, but not limited to: (1) the main question and the background of the discussed issue; (2) the research position; (3) how the question is discussed in the paper; and (4) the main result of the discussion. Other important matters discussed in the paper that significantly contribute to the final result of the research may be noted here, but you have to consider, however, the limited space of the abstract. </w:t>
      </w:r>
    </w:p>
    <w:p w:rsidR="00571E26" w:rsidRPr="00914CE4" w:rsidRDefault="00571E26" w:rsidP="00571E26">
      <w:pPr>
        <w:spacing w:after="0" w:line="360" w:lineRule="auto"/>
        <w:ind w:left="284" w:hanging="284"/>
        <w:jc w:val="both"/>
        <w:rPr>
          <w:rFonts w:ascii="Garamond" w:hAnsi="Garamond"/>
          <w:b/>
          <w:sz w:val="24"/>
          <w:szCs w:val="24"/>
        </w:rPr>
      </w:pPr>
    </w:p>
    <w:p w:rsidR="00571E26" w:rsidRPr="00914CE4" w:rsidRDefault="00571E26" w:rsidP="00571E26">
      <w:pPr>
        <w:spacing w:after="0" w:line="360" w:lineRule="auto"/>
        <w:jc w:val="both"/>
        <w:rPr>
          <w:rFonts w:ascii="Garamond" w:hAnsi="Garamond"/>
          <w:bCs/>
          <w:sz w:val="24"/>
          <w:szCs w:val="24"/>
        </w:rPr>
      </w:pPr>
      <w:r w:rsidRPr="00914CE4">
        <w:rPr>
          <w:rFonts w:ascii="Garamond" w:hAnsi="Garamond"/>
          <w:b/>
          <w:sz w:val="24"/>
          <w:szCs w:val="24"/>
        </w:rPr>
        <w:t>Keywords</w:t>
      </w:r>
      <w:r w:rsidRPr="00914CE4">
        <w:rPr>
          <w:rFonts w:ascii="Garamond" w:hAnsi="Garamond"/>
          <w:bCs/>
          <w:sz w:val="24"/>
          <w:szCs w:val="24"/>
        </w:rPr>
        <w:t>:</w:t>
      </w:r>
      <w:r w:rsidRPr="00914CE4">
        <w:rPr>
          <w:rFonts w:ascii="Garamond" w:hAnsi="Garamond"/>
          <w:b/>
          <w:sz w:val="24"/>
          <w:szCs w:val="24"/>
        </w:rPr>
        <w:t xml:space="preserve"> </w:t>
      </w:r>
      <w:r w:rsidRPr="00914CE4">
        <w:rPr>
          <w:rFonts w:ascii="Garamond" w:hAnsi="Garamond"/>
          <w:sz w:val="24"/>
          <w:szCs w:val="24"/>
        </w:rPr>
        <w:t xml:space="preserve">mention only specific concepts [word or phrase], 3-5 concepts, truly </w:t>
      </w:r>
      <w:r w:rsidRPr="00914CE4">
        <w:rPr>
          <w:rFonts w:ascii="Garamond" w:hAnsi="Garamond"/>
          <w:bCs/>
          <w:sz w:val="24"/>
          <w:szCs w:val="24"/>
        </w:rPr>
        <w:t>conceptual words,</w:t>
      </w:r>
      <w:r w:rsidRPr="00914CE4">
        <w:rPr>
          <w:rFonts w:ascii="Garamond" w:hAnsi="Garamond"/>
          <w:sz w:val="24"/>
          <w:szCs w:val="24"/>
        </w:rPr>
        <w:t xml:space="preserve"> and not</w:t>
      </w:r>
      <w:r w:rsidRPr="00914CE4">
        <w:rPr>
          <w:rFonts w:ascii="Garamond" w:hAnsi="Garamond"/>
          <w:b/>
          <w:sz w:val="24"/>
          <w:szCs w:val="24"/>
        </w:rPr>
        <w:t xml:space="preserve"> </w:t>
      </w:r>
      <w:r w:rsidRPr="00914CE4">
        <w:rPr>
          <w:rFonts w:ascii="Garamond" w:hAnsi="Garamond"/>
          <w:bCs/>
          <w:sz w:val="24"/>
          <w:szCs w:val="24"/>
        </w:rPr>
        <w:t>too general ones.</w:t>
      </w:r>
    </w:p>
    <w:p w:rsidR="00571E26" w:rsidRPr="00914CE4" w:rsidRDefault="00571E26" w:rsidP="00571E26">
      <w:pPr>
        <w:spacing w:after="0" w:line="360" w:lineRule="auto"/>
        <w:ind w:left="284" w:hanging="284"/>
        <w:jc w:val="both"/>
        <w:rPr>
          <w:rFonts w:ascii="Garamond" w:hAnsi="Garamond"/>
          <w:b/>
          <w:sz w:val="24"/>
          <w:szCs w:val="24"/>
        </w:rPr>
      </w:pPr>
    </w:p>
    <w:p w:rsidR="00571E26" w:rsidRPr="00914CE4" w:rsidRDefault="00571E26" w:rsidP="00571E26">
      <w:pPr>
        <w:spacing w:after="0" w:line="360" w:lineRule="auto"/>
        <w:ind w:left="284" w:hanging="284"/>
        <w:jc w:val="both"/>
        <w:rPr>
          <w:rFonts w:ascii="Garamond" w:hAnsi="Garamond"/>
          <w:sz w:val="24"/>
          <w:szCs w:val="24"/>
        </w:rPr>
      </w:pPr>
      <w:r w:rsidRPr="00914CE4">
        <w:rPr>
          <w:rFonts w:ascii="Garamond" w:hAnsi="Garamond"/>
          <w:b/>
          <w:sz w:val="24"/>
          <w:szCs w:val="24"/>
        </w:rPr>
        <w:t>A.</w:t>
      </w:r>
      <w:r w:rsidRPr="00914CE4">
        <w:rPr>
          <w:rFonts w:ascii="Garamond" w:hAnsi="Garamond"/>
          <w:b/>
          <w:sz w:val="24"/>
          <w:szCs w:val="24"/>
        </w:rPr>
        <w:tab/>
        <w:t>Introduction</w:t>
      </w:r>
      <w:r w:rsidRPr="00914CE4">
        <w:rPr>
          <w:rFonts w:ascii="Garamond" w:hAnsi="Garamond"/>
          <w:sz w:val="24"/>
          <w:szCs w:val="24"/>
        </w:rPr>
        <w:t xml:space="preserve"> </w:t>
      </w:r>
      <w:r w:rsidRPr="00914CE4">
        <w:rPr>
          <w:rFonts w:ascii="Garamond" w:hAnsi="Garamond"/>
          <w:b/>
          <w:bCs/>
          <w:sz w:val="24"/>
          <w:szCs w:val="24"/>
        </w:rPr>
        <w:t>[the First Section must be “Introduction”; Typed in Bold, List-style with ABCs Alphabets]</w:t>
      </w:r>
      <w:r w:rsidRPr="00914CE4">
        <w:rPr>
          <w:rFonts w:ascii="Garamond" w:hAnsi="Garamond"/>
          <w:sz w:val="24"/>
          <w:szCs w:val="24"/>
        </w:rPr>
        <w:t xml:space="preserve"> </w:t>
      </w:r>
    </w:p>
    <w:p w:rsidR="00571E26" w:rsidRPr="00914CE4" w:rsidRDefault="00571E26" w:rsidP="00914CE4">
      <w:pPr>
        <w:spacing w:after="0" w:line="360" w:lineRule="auto"/>
        <w:ind w:firstLine="562"/>
        <w:jc w:val="both"/>
        <w:rPr>
          <w:rFonts w:ascii="Garamond" w:hAnsi="Garamond"/>
          <w:sz w:val="24"/>
          <w:szCs w:val="24"/>
        </w:rPr>
      </w:pPr>
      <w:r w:rsidRPr="00914CE4">
        <w:rPr>
          <w:rFonts w:ascii="Garamond" w:hAnsi="Garamond"/>
          <w:sz w:val="24"/>
          <w:szCs w:val="24"/>
        </w:rPr>
        <w:t xml:space="preserve">Your text is here, in 12pt font-size, 1.5 line-spacing; don’t add space before and/or after paragraph. It is much better </w:t>
      </w:r>
      <w:r w:rsidRPr="00914CE4">
        <w:rPr>
          <w:rFonts w:ascii="Garamond" w:hAnsi="Garamond"/>
          <w:sz w:val="24"/>
          <w:szCs w:val="24"/>
        </w:rPr>
        <w:t>not to</w:t>
      </w:r>
      <w:r w:rsidRPr="00914CE4">
        <w:rPr>
          <w:rFonts w:ascii="Garamond" w:hAnsi="Garamond"/>
          <w:sz w:val="24"/>
          <w:szCs w:val="24"/>
        </w:rPr>
        <w:t xml:space="preserve"> format your text in a specific technique</w:t>
      </w:r>
      <w:r w:rsidRPr="00914CE4">
        <w:rPr>
          <w:rFonts w:ascii="Garamond" w:hAnsi="Garamond"/>
          <w:sz w:val="24"/>
          <w:szCs w:val="24"/>
        </w:rPr>
        <w:t>. I</w:t>
      </w:r>
      <w:r w:rsidRPr="00914CE4">
        <w:rPr>
          <w:rFonts w:ascii="Garamond" w:hAnsi="Garamond"/>
          <w:sz w:val="24"/>
          <w:szCs w:val="24"/>
        </w:rPr>
        <w:t xml:space="preserve">nstead, just leave it plain except that you really need to type certain words in a “special method”, or to emphasize certain word or words. Italic is a must in typing a non-English word. The Arabic word is transliterated based on </w:t>
      </w:r>
      <w:proofErr w:type="spellStart"/>
      <w:r w:rsidRPr="00914CE4">
        <w:rPr>
          <w:rFonts w:ascii="Garamond" w:hAnsi="Garamond"/>
          <w:i/>
          <w:iCs/>
          <w:sz w:val="24"/>
          <w:szCs w:val="24"/>
        </w:rPr>
        <w:t>Teosofi</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Jurnal</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Tasawuf</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dan</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Pemikiran</w:t>
      </w:r>
      <w:proofErr w:type="spellEnd"/>
      <w:r w:rsidRPr="00914CE4">
        <w:rPr>
          <w:rFonts w:ascii="Garamond" w:hAnsi="Garamond"/>
          <w:i/>
          <w:iCs/>
          <w:sz w:val="24"/>
          <w:szCs w:val="24"/>
        </w:rPr>
        <w:t xml:space="preserve"> Islam</w:t>
      </w:r>
      <w:r w:rsidRPr="00914CE4">
        <w:rPr>
          <w:rFonts w:ascii="Garamond" w:hAnsi="Garamond"/>
          <w:sz w:val="24"/>
          <w:szCs w:val="24"/>
        </w:rPr>
        <w:t xml:space="preserve"> style, which is available for download in PDF file format [</w:t>
      </w:r>
      <w:r w:rsidR="00914CE4" w:rsidRPr="00914CE4">
        <w:rPr>
          <w:rFonts w:ascii="Garamond" w:hAnsi="Garamond"/>
          <w:sz w:val="24"/>
          <w:szCs w:val="24"/>
        </w:rPr>
        <w:t>See</w:t>
      </w:r>
      <w:r w:rsidRPr="00914CE4">
        <w:rPr>
          <w:rFonts w:ascii="Garamond" w:hAnsi="Garamond"/>
          <w:sz w:val="24"/>
          <w:szCs w:val="24"/>
        </w:rPr>
        <w:t xml:space="preserve"> </w:t>
      </w:r>
      <w:hyperlink r:id="rId8" w:history="1">
        <w:r w:rsidRPr="00914CE4">
          <w:rPr>
            <w:rStyle w:val="Hyperlink"/>
            <w:rFonts w:ascii="Garamond" w:hAnsi="Garamond"/>
            <w:sz w:val="24"/>
            <w:szCs w:val="24"/>
          </w:rPr>
          <w:t>http://jurnalfuf.uinsby.ac.id/index.php/teosofi/authorGuidelines</w:t>
        </w:r>
      </w:hyperlink>
      <w:r w:rsidRPr="00914CE4">
        <w:rPr>
          <w:rFonts w:ascii="Garamond" w:hAnsi="Garamond"/>
          <w:sz w:val="24"/>
          <w:szCs w:val="24"/>
        </w:rPr>
        <w:t>].</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Please explore</w:t>
      </w:r>
      <w:r w:rsidRPr="00914CE4">
        <w:rPr>
          <w:rFonts w:ascii="Garamond" w:hAnsi="Garamond"/>
          <w:sz w:val="24"/>
          <w:szCs w:val="24"/>
        </w:rPr>
        <w:t>,</w:t>
      </w:r>
      <w:r w:rsidRPr="00914CE4">
        <w:rPr>
          <w:rFonts w:ascii="Garamond" w:hAnsi="Garamond"/>
          <w:sz w:val="24"/>
          <w:szCs w:val="24"/>
        </w:rPr>
        <w:t xml:space="preserve"> in more words</w:t>
      </w:r>
      <w:r w:rsidRPr="00914CE4">
        <w:rPr>
          <w:rFonts w:ascii="Garamond" w:hAnsi="Garamond"/>
          <w:sz w:val="24"/>
          <w:szCs w:val="24"/>
        </w:rPr>
        <w:t>,</w:t>
      </w:r>
      <w:r w:rsidRPr="00914CE4">
        <w:rPr>
          <w:rFonts w:ascii="Garamond" w:hAnsi="Garamond"/>
          <w:sz w:val="24"/>
          <w:szCs w:val="24"/>
        </w:rPr>
        <w:t xml:space="preserve"> the background of your paper and your current research position</w:t>
      </w:r>
      <w:r w:rsidRPr="00914CE4">
        <w:rPr>
          <w:rFonts w:ascii="Garamond" w:hAnsi="Garamond"/>
          <w:sz w:val="24"/>
          <w:szCs w:val="24"/>
        </w:rPr>
        <w:t>,</w:t>
      </w:r>
      <w:r w:rsidRPr="00914CE4">
        <w:rPr>
          <w:rFonts w:ascii="Garamond" w:hAnsi="Garamond"/>
          <w:sz w:val="24"/>
          <w:szCs w:val="24"/>
        </w:rPr>
        <w:t xml:space="preserve"> among other research on related themes. You should discuss here as well your research’s relations with those of other researchers; literature review, especially on most relevant, newly academic works published in high reputation journals, is a must.</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lastRenderedPageBreak/>
        <w:t>To put it another way, please try to answer at least two questions: (1) why you believe that your research question is such an important to answer; and (2) how other scholars have or have not answered, or how you think your answer would be a contribution to the existing scholarship on the subject.</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 xml:space="preserve">A detailed description of your methods in doing the research is not necessary to write down in this section, but </w:t>
      </w:r>
      <w:r w:rsidRPr="00914CE4">
        <w:rPr>
          <w:rFonts w:ascii="Garamond" w:hAnsi="Garamond"/>
          <w:sz w:val="24"/>
          <w:szCs w:val="24"/>
        </w:rPr>
        <w:t>you may mention it slightly in one or two sentences if you think you have to do so</w:t>
      </w:r>
      <w:r w:rsidRPr="00914CE4">
        <w:rPr>
          <w:rFonts w:ascii="Garamond" w:hAnsi="Garamond"/>
          <w:sz w:val="24"/>
          <w:szCs w:val="24"/>
        </w:rPr>
        <w:t xml:space="preserve">. </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A little bit of exploration o</w:t>
      </w:r>
      <w:r w:rsidRPr="00914CE4">
        <w:rPr>
          <w:rFonts w:ascii="Garamond" w:hAnsi="Garamond"/>
          <w:sz w:val="24"/>
          <w:szCs w:val="24"/>
        </w:rPr>
        <w:t>f your discussion flows</w:t>
      </w:r>
      <w:r w:rsidRPr="00914CE4">
        <w:rPr>
          <w:rFonts w:ascii="Garamond" w:hAnsi="Garamond"/>
          <w:sz w:val="24"/>
          <w:szCs w:val="24"/>
        </w:rPr>
        <w:t xml:space="preserve"> and the expected final results will be good points for closing this introduction section. </w:t>
      </w:r>
    </w:p>
    <w:p w:rsidR="00571E26" w:rsidRPr="00914CE4" w:rsidRDefault="00571E26" w:rsidP="00571E26">
      <w:pPr>
        <w:spacing w:after="0" w:line="360" w:lineRule="auto"/>
        <w:rPr>
          <w:rFonts w:ascii="Garamond" w:hAnsi="Garamond"/>
          <w:b/>
          <w:bCs/>
          <w:sz w:val="24"/>
          <w:szCs w:val="24"/>
        </w:rPr>
      </w:pPr>
    </w:p>
    <w:p w:rsidR="00571E26" w:rsidRPr="00914CE4" w:rsidRDefault="00571E26" w:rsidP="00571E26">
      <w:pPr>
        <w:spacing w:after="0" w:line="360" w:lineRule="auto"/>
        <w:rPr>
          <w:rFonts w:ascii="Garamond" w:hAnsi="Garamond"/>
          <w:b/>
          <w:bCs/>
          <w:sz w:val="24"/>
          <w:szCs w:val="24"/>
        </w:rPr>
      </w:pPr>
      <w:r w:rsidRPr="00914CE4">
        <w:rPr>
          <w:rFonts w:ascii="Garamond" w:hAnsi="Garamond"/>
          <w:b/>
          <w:bCs/>
          <w:sz w:val="24"/>
          <w:szCs w:val="24"/>
        </w:rPr>
        <w:t>B. The First Aspect of the Discussion, As the Second Section</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 xml:space="preserve">Here you may discuss every aspect of the issue one by one. It is necessary to build an argument and </w:t>
      </w:r>
      <w:r w:rsidRPr="00914CE4">
        <w:rPr>
          <w:rFonts w:ascii="Garamond" w:hAnsi="Garamond"/>
          <w:sz w:val="24"/>
          <w:szCs w:val="24"/>
        </w:rPr>
        <w:t>provide original data discussed and compared to other scholars’ research and work</w:t>
      </w:r>
      <w:r w:rsidRPr="00914CE4">
        <w:rPr>
          <w:rFonts w:ascii="Garamond" w:hAnsi="Garamond"/>
          <w:sz w:val="24"/>
          <w:szCs w:val="24"/>
        </w:rPr>
        <w:t>s. In other words, the way to discuss an issue here is by combining the data and the discussion. So, it is not recommended to separate merely data description from the analysis on it.</w:t>
      </w:r>
    </w:p>
    <w:p w:rsidR="00571E26" w:rsidRDefault="00571E26" w:rsidP="00914CE4">
      <w:pPr>
        <w:spacing w:after="0" w:line="360" w:lineRule="auto"/>
        <w:ind w:firstLine="562"/>
        <w:jc w:val="both"/>
        <w:rPr>
          <w:rFonts w:ascii="Garamond" w:hAnsi="Garamond"/>
          <w:sz w:val="24"/>
          <w:szCs w:val="24"/>
        </w:rPr>
      </w:pPr>
      <w:r w:rsidRPr="00914CE4">
        <w:rPr>
          <w:rFonts w:ascii="Garamond" w:hAnsi="Garamond"/>
          <w:sz w:val="24"/>
          <w:szCs w:val="24"/>
        </w:rPr>
        <w:t xml:space="preserve">Every quotation is written down in a specific way that can be identified as a “quotation” different from your original text. At the end of every quotation, you have to put its reference[s] in the footnote style of </w:t>
      </w:r>
      <w:proofErr w:type="spellStart"/>
      <w:r w:rsidRPr="00914CE4">
        <w:rPr>
          <w:rFonts w:ascii="Garamond" w:hAnsi="Garamond"/>
          <w:i/>
          <w:iCs/>
          <w:sz w:val="24"/>
          <w:szCs w:val="24"/>
        </w:rPr>
        <w:t>Teosofi</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Jurnal</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Tasawuf</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dan</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Pemikiran</w:t>
      </w:r>
      <w:proofErr w:type="spellEnd"/>
      <w:r w:rsidRPr="00914CE4">
        <w:rPr>
          <w:rFonts w:ascii="Garamond" w:hAnsi="Garamond"/>
          <w:i/>
          <w:iCs/>
          <w:sz w:val="24"/>
          <w:szCs w:val="24"/>
        </w:rPr>
        <w:t xml:space="preserve"> Islam</w:t>
      </w:r>
      <w:r w:rsidRPr="00914CE4">
        <w:rPr>
          <w:rFonts w:ascii="Garamond" w:hAnsi="Garamond"/>
          <w:sz w:val="24"/>
          <w:szCs w:val="24"/>
        </w:rPr>
        <w:t xml:space="preserve">. A reference must also be put at the end of every citation that paraphrasing ideas from someone’s works. If </w:t>
      </w:r>
      <w:r w:rsidRPr="00914CE4">
        <w:rPr>
          <w:rFonts w:ascii="Garamond" w:hAnsi="Garamond"/>
          <w:sz w:val="24"/>
          <w:szCs w:val="24"/>
        </w:rPr>
        <w:t xml:space="preserve">a </w:t>
      </w:r>
      <w:r w:rsidRPr="00914CE4">
        <w:rPr>
          <w:rFonts w:ascii="Garamond" w:hAnsi="Garamond"/>
          <w:sz w:val="24"/>
          <w:szCs w:val="24"/>
        </w:rPr>
        <w:t>citation is taken from a book, it must be like this,</w:t>
      </w:r>
      <w:r w:rsidRPr="00914CE4">
        <w:rPr>
          <w:rStyle w:val="FootnoteReference"/>
          <w:rFonts w:ascii="Garamond" w:hAnsi="Garamond"/>
          <w:sz w:val="24"/>
          <w:szCs w:val="24"/>
        </w:rPr>
        <w:footnoteReference w:id="1"/>
      </w:r>
      <w:r w:rsidRPr="00914CE4">
        <w:rPr>
          <w:rFonts w:ascii="Garamond" w:hAnsi="Garamond"/>
          <w:sz w:val="24"/>
          <w:szCs w:val="24"/>
        </w:rPr>
        <w:t xml:space="preserve"> and the subsequent citation is like this.</w:t>
      </w:r>
      <w:r w:rsidRPr="00914CE4">
        <w:rPr>
          <w:rStyle w:val="FootnoteReference"/>
          <w:rFonts w:ascii="Garamond" w:hAnsi="Garamond"/>
          <w:sz w:val="24"/>
          <w:szCs w:val="24"/>
        </w:rPr>
        <w:footnoteReference w:id="2"/>
      </w:r>
      <w:r w:rsidRPr="00914CE4">
        <w:rPr>
          <w:rFonts w:ascii="Garamond" w:hAnsi="Garamond"/>
          <w:sz w:val="24"/>
          <w:szCs w:val="24"/>
        </w:rPr>
        <w:t xml:space="preserve"> A book with volumes</w:t>
      </w:r>
      <w:r w:rsidRPr="00914CE4">
        <w:rPr>
          <w:rStyle w:val="FootnoteReference"/>
          <w:rFonts w:ascii="Garamond" w:hAnsi="Garamond"/>
          <w:sz w:val="24"/>
          <w:szCs w:val="24"/>
        </w:rPr>
        <w:footnoteReference w:id="3"/>
      </w:r>
      <w:r w:rsidRPr="00914CE4">
        <w:rPr>
          <w:rFonts w:ascii="Garamond" w:hAnsi="Garamond"/>
          <w:sz w:val="24"/>
          <w:szCs w:val="24"/>
        </w:rPr>
        <w:t xml:space="preserve"> cited in a subsequent note;</w:t>
      </w:r>
      <w:r w:rsidRPr="00914CE4">
        <w:rPr>
          <w:rStyle w:val="FootnoteReference"/>
          <w:rFonts w:ascii="Garamond" w:hAnsi="Garamond"/>
          <w:sz w:val="24"/>
          <w:szCs w:val="24"/>
        </w:rPr>
        <w:footnoteReference w:id="4"/>
      </w:r>
      <w:r w:rsidRPr="00914CE4">
        <w:rPr>
          <w:rFonts w:ascii="Garamond" w:hAnsi="Garamond"/>
          <w:sz w:val="24"/>
          <w:szCs w:val="24"/>
        </w:rPr>
        <w:t xml:space="preserve"> please note that the footnote reference number is placed after [not before] any punctuation. Citations from any previous references, but not subsequently cited, </w:t>
      </w:r>
      <w:r w:rsidRPr="00914CE4">
        <w:rPr>
          <w:rFonts w:ascii="Garamond" w:hAnsi="Garamond"/>
          <w:sz w:val="24"/>
          <w:szCs w:val="24"/>
        </w:rPr>
        <w:t>are</w:t>
      </w:r>
      <w:r w:rsidRPr="00914CE4">
        <w:rPr>
          <w:rFonts w:ascii="Garamond" w:hAnsi="Garamond"/>
          <w:sz w:val="24"/>
          <w:szCs w:val="24"/>
        </w:rPr>
        <w:t xml:space="preserve"> noted like this.</w:t>
      </w:r>
      <w:r w:rsidRPr="00914CE4">
        <w:rPr>
          <w:rStyle w:val="FootnoteReference"/>
          <w:rFonts w:ascii="Garamond" w:hAnsi="Garamond"/>
          <w:sz w:val="24"/>
          <w:szCs w:val="24"/>
        </w:rPr>
        <w:footnoteReference w:id="5"/>
      </w:r>
      <w:r w:rsidRPr="00914CE4">
        <w:rPr>
          <w:rFonts w:ascii="Garamond" w:hAnsi="Garamond"/>
          <w:sz w:val="24"/>
          <w:szCs w:val="24"/>
        </w:rPr>
        <w:t xml:space="preserve"> Just mention the last name of the author and the sorted version of the work’s title.</w:t>
      </w:r>
    </w:p>
    <w:p w:rsidR="00914CE4" w:rsidRPr="00914CE4" w:rsidRDefault="00914CE4" w:rsidP="00914CE4">
      <w:pPr>
        <w:spacing w:after="0" w:line="360" w:lineRule="auto"/>
        <w:ind w:firstLine="562"/>
        <w:jc w:val="both"/>
        <w:rPr>
          <w:rFonts w:ascii="Garamond" w:hAnsi="Garamond"/>
          <w:sz w:val="24"/>
          <w:szCs w:val="24"/>
        </w:rPr>
      </w:pPr>
    </w:p>
    <w:p w:rsidR="00571E26" w:rsidRPr="00914CE4" w:rsidRDefault="00571E26" w:rsidP="00571E26">
      <w:pPr>
        <w:keepNext/>
        <w:spacing w:after="0" w:line="360" w:lineRule="auto"/>
        <w:rPr>
          <w:rFonts w:ascii="Garamond" w:hAnsi="Garamond"/>
          <w:b/>
          <w:bCs/>
          <w:sz w:val="24"/>
          <w:szCs w:val="24"/>
        </w:rPr>
      </w:pPr>
      <w:r w:rsidRPr="00914CE4">
        <w:rPr>
          <w:rFonts w:ascii="Garamond" w:hAnsi="Garamond"/>
          <w:b/>
          <w:bCs/>
          <w:sz w:val="24"/>
          <w:szCs w:val="24"/>
        </w:rPr>
        <w:lastRenderedPageBreak/>
        <w:t>C. The Second Aspect of the Discussion, the Style of Other References</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Examples of references other than book</w:t>
      </w:r>
      <w:r w:rsidRPr="00914CE4">
        <w:rPr>
          <w:rFonts w:ascii="Garamond" w:hAnsi="Garamond"/>
          <w:sz w:val="24"/>
          <w:szCs w:val="24"/>
        </w:rPr>
        <w:t>s</w:t>
      </w:r>
      <w:r w:rsidRPr="00914CE4">
        <w:rPr>
          <w:rFonts w:ascii="Garamond" w:hAnsi="Garamond"/>
          <w:sz w:val="24"/>
          <w:szCs w:val="24"/>
        </w:rPr>
        <w:t xml:space="preserve"> are paper in a journal [include the unique “</w:t>
      </w:r>
      <w:proofErr w:type="spellStart"/>
      <w:r w:rsidRPr="00914CE4">
        <w:rPr>
          <w:rFonts w:ascii="Garamond" w:hAnsi="Garamond"/>
          <w:sz w:val="24"/>
          <w:szCs w:val="24"/>
        </w:rPr>
        <w:t>doi</w:t>
      </w:r>
      <w:proofErr w:type="spellEnd"/>
      <w:r w:rsidRPr="00914CE4">
        <w:rPr>
          <w:rFonts w:ascii="Garamond" w:hAnsi="Garamond"/>
          <w:sz w:val="24"/>
          <w:szCs w:val="24"/>
        </w:rPr>
        <w:t>” number],</w:t>
      </w:r>
      <w:r w:rsidRPr="00914CE4">
        <w:rPr>
          <w:rStyle w:val="FootnoteReference"/>
          <w:rFonts w:ascii="Garamond" w:hAnsi="Garamond"/>
          <w:sz w:val="24"/>
          <w:szCs w:val="24"/>
        </w:rPr>
        <w:footnoteReference w:id="6"/>
      </w:r>
      <w:r w:rsidRPr="00914CE4">
        <w:rPr>
          <w:rFonts w:ascii="Garamond" w:hAnsi="Garamond"/>
          <w:sz w:val="24"/>
          <w:szCs w:val="24"/>
        </w:rPr>
        <w:t xml:space="preserve"> or this journal [include the unique “</w:t>
      </w:r>
      <w:proofErr w:type="spellStart"/>
      <w:r w:rsidRPr="00914CE4">
        <w:rPr>
          <w:rFonts w:ascii="Garamond" w:hAnsi="Garamond"/>
          <w:sz w:val="24"/>
          <w:szCs w:val="24"/>
        </w:rPr>
        <w:t>doi</w:t>
      </w:r>
      <w:proofErr w:type="spellEnd"/>
      <w:r w:rsidRPr="00914CE4">
        <w:rPr>
          <w:rFonts w:ascii="Garamond" w:hAnsi="Garamond"/>
          <w:sz w:val="24"/>
          <w:szCs w:val="24"/>
        </w:rPr>
        <w:t>” number],</w:t>
      </w:r>
      <w:r w:rsidRPr="00914CE4">
        <w:rPr>
          <w:rStyle w:val="FootnoteReference"/>
          <w:rFonts w:ascii="Garamond" w:hAnsi="Garamond"/>
          <w:sz w:val="24"/>
          <w:szCs w:val="24"/>
        </w:rPr>
        <w:footnoteReference w:id="7"/>
      </w:r>
      <w:r w:rsidRPr="00914CE4">
        <w:rPr>
          <w:rFonts w:ascii="Garamond" w:hAnsi="Garamond"/>
          <w:sz w:val="24"/>
          <w:szCs w:val="24"/>
        </w:rPr>
        <w:t xml:space="preserve"> websites,</w:t>
      </w:r>
      <w:r w:rsidRPr="00914CE4">
        <w:rPr>
          <w:rStyle w:val="FootnoteReference"/>
          <w:rFonts w:ascii="Garamond" w:hAnsi="Garamond"/>
          <w:sz w:val="24"/>
          <w:szCs w:val="24"/>
        </w:rPr>
        <w:footnoteReference w:id="8"/>
      </w:r>
      <w:r w:rsidRPr="00914CE4">
        <w:rPr>
          <w:rFonts w:ascii="Garamond" w:hAnsi="Garamond"/>
          <w:sz w:val="24"/>
          <w:szCs w:val="24"/>
        </w:rPr>
        <w:t xml:space="preserve"> magazines and newspapers,</w:t>
      </w:r>
      <w:r w:rsidRPr="00914CE4">
        <w:rPr>
          <w:rStyle w:val="FootnoteReference"/>
          <w:rFonts w:ascii="Garamond" w:hAnsi="Garamond"/>
          <w:sz w:val="24"/>
          <w:szCs w:val="24"/>
        </w:rPr>
        <w:footnoteReference w:id="9"/>
      </w:r>
      <w:r w:rsidRPr="00914CE4">
        <w:rPr>
          <w:rFonts w:ascii="Garamond" w:hAnsi="Garamond"/>
          <w:sz w:val="24"/>
          <w:szCs w:val="24"/>
        </w:rPr>
        <w:t xml:space="preserve"> book chapters,</w:t>
      </w:r>
      <w:r w:rsidRPr="00914CE4">
        <w:rPr>
          <w:rStyle w:val="FootnoteReference"/>
          <w:rFonts w:ascii="Garamond" w:hAnsi="Garamond"/>
          <w:sz w:val="24"/>
          <w:szCs w:val="24"/>
        </w:rPr>
        <w:footnoteReference w:id="10"/>
      </w:r>
      <w:r w:rsidRPr="00914CE4">
        <w:rPr>
          <w:rFonts w:ascii="Garamond" w:hAnsi="Garamond"/>
          <w:sz w:val="24"/>
          <w:szCs w:val="24"/>
        </w:rPr>
        <w:t xml:space="preserve"> a master thesis,</w:t>
      </w:r>
      <w:r w:rsidRPr="00914CE4">
        <w:rPr>
          <w:rStyle w:val="FootnoteReference"/>
          <w:rFonts w:ascii="Garamond" w:hAnsi="Garamond"/>
          <w:sz w:val="24"/>
          <w:szCs w:val="24"/>
        </w:rPr>
        <w:footnoteReference w:id="11"/>
      </w:r>
      <w:r w:rsidRPr="00914CE4">
        <w:rPr>
          <w:rFonts w:ascii="Garamond" w:hAnsi="Garamond"/>
          <w:sz w:val="24"/>
          <w:szCs w:val="24"/>
        </w:rPr>
        <w:t xml:space="preserve"> and a </w:t>
      </w:r>
      <w:proofErr w:type="spellStart"/>
      <w:r w:rsidRPr="00914CE4">
        <w:rPr>
          <w:rFonts w:ascii="Garamond" w:hAnsi="Garamond"/>
          <w:sz w:val="24"/>
          <w:szCs w:val="24"/>
        </w:rPr>
        <w:t>Ph</w:t>
      </w:r>
      <w:r w:rsidRPr="00914CE4">
        <w:rPr>
          <w:rFonts w:ascii="Garamond" w:hAnsi="Garamond"/>
          <w:sz w:val="24"/>
          <w:szCs w:val="24"/>
        </w:rPr>
        <w:t>.</w:t>
      </w:r>
      <w:r w:rsidRPr="00914CE4">
        <w:rPr>
          <w:rFonts w:ascii="Garamond" w:hAnsi="Garamond"/>
          <w:sz w:val="24"/>
          <w:szCs w:val="24"/>
        </w:rPr>
        <w:t>D</w:t>
      </w:r>
      <w:proofErr w:type="spellEnd"/>
      <w:r w:rsidRPr="00914CE4">
        <w:rPr>
          <w:rFonts w:ascii="Garamond" w:hAnsi="Garamond"/>
          <w:sz w:val="24"/>
          <w:szCs w:val="24"/>
        </w:rPr>
        <w:t xml:space="preserve"> thesis.</w:t>
      </w:r>
      <w:r w:rsidRPr="00914CE4">
        <w:rPr>
          <w:rStyle w:val="FootnoteReference"/>
          <w:rFonts w:ascii="Garamond" w:hAnsi="Garamond"/>
          <w:sz w:val="24"/>
          <w:szCs w:val="24"/>
        </w:rPr>
        <w:footnoteReference w:id="12"/>
      </w:r>
      <w:r w:rsidRPr="00914CE4">
        <w:rPr>
          <w:rFonts w:ascii="Garamond" w:hAnsi="Garamond"/>
          <w:sz w:val="24"/>
          <w:szCs w:val="24"/>
        </w:rPr>
        <w:t xml:space="preserve"> Please provide a complete internet </w:t>
      </w:r>
      <w:r w:rsidRPr="00914CE4">
        <w:rPr>
          <w:rFonts w:ascii="Garamond" w:hAnsi="Garamond"/>
          <w:sz w:val="24"/>
          <w:szCs w:val="24"/>
        </w:rPr>
        <w:t>URL</w:t>
      </w:r>
      <w:r w:rsidRPr="00914CE4">
        <w:rPr>
          <w:rFonts w:ascii="Garamond" w:hAnsi="Garamond"/>
          <w:sz w:val="24"/>
          <w:szCs w:val="24"/>
        </w:rPr>
        <w:t xml:space="preserve"> whenever available along with the date access (see footnote 8).</w:t>
      </w:r>
    </w:p>
    <w:p w:rsidR="00571E26" w:rsidRPr="00914CE4" w:rsidRDefault="00571E26" w:rsidP="00571E26">
      <w:pPr>
        <w:spacing w:after="0" w:line="360" w:lineRule="auto"/>
        <w:rPr>
          <w:rFonts w:ascii="Garamond" w:hAnsi="Garamond"/>
          <w:b/>
          <w:bCs/>
          <w:sz w:val="24"/>
          <w:szCs w:val="24"/>
        </w:rPr>
      </w:pPr>
    </w:p>
    <w:p w:rsidR="00571E26" w:rsidRPr="00914CE4" w:rsidRDefault="00571E26" w:rsidP="00571E26">
      <w:pPr>
        <w:spacing w:after="0" w:line="360" w:lineRule="auto"/>
        <w:rPr>
          <w:rFonts w:ascii="Garamond" w:hAnsi="Garamond"/>
          <w:b/>
          <w:bCs/>
          <w:sz w:val="24"/>
          <w:szCs w:val="24"/>
        </w:rPr>
      </w:pPr>
      <w:r w:rsidRPr="00914CE4">
        <w:rPr>
          <w:rFonts w:ascii="Garamond" w:hAnsi="Garamond"/>
          <w:b/>
          <w:bCs/>
          <w:sz w:val="24"/>
          <w:szCs w:val="24"/>
        </w:rPr>
        <w:t>D. The Third Aspect of the Discussion, and so on</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It is possible to add sections as needed. A section may consist of several sub-sections, typed in bold-italic and numbered list style, like the following example.</w:t>
      </w:r>
    </w:p>
    <w:p w:rsidR="00571E26" w:rsidRPr="00914CE4" w:rsidRDefault="00571E26" w:rsidP="00571E26">
      <w:pPr>
        <w:spacing w:after="0" w:line="360" w:lineRule="auto"/>
        <w:jc w:val="both"/>
        <w:rPr>
          <w:rFonts w:ascii="Garamond" w:hAnsi="Garamond"/>
          <w:b/>
          <w:bCs/>
          <w:i/>
          <w:iCs/>
          <w:sz w:val="24"/>
          <w:szCs w:val="24"/>
        </w:rPr>
      </w:pPr>
    </w:p>
    <w:p w:rsidR="00571E26" w:rsidRPr="00914CE4" w:rsidRDefault="00571E26" w:rsidP="00571E26">
      <w:pPr>
        <w:spacing w:after="0" w:line="360" w:lineRule="auto"/>
        <w:jc w:val="both"/>
        <w:rPr>
          <w:rFonts w:ascii="Garamond" w:hAnsi="Garamond"/>
          <w:b/>
          <w:bCs/>
          <w:sz w:val="24"/>
          <w:szCs w:val="24"/>
        </w:rPr>
      </w:pPr>
      <w:r w:rsidRPr="00914CE4">
        <w:rPr>
          <w:rFonts w:ascii="Garamond" w:hAnsi="Garamond"/>
          <w:b/>
          <w:bCs/>
          <w:i/>
          <w:iCs/>
          <w:sz w:val="24"/>
          <w:szCs w:val="24"/>
        </w:rPr>
        <w:t>1. Sub-Section as Part of its Parent Section</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You do not need to add any special indentation in typing body text under the sub-section heading. The body text here is typed</w:t>
      </w:r>
      <w:r w:rsidRPr="00914CE4">
        <w:rPr>
          <w:rFonts w:ascii="Garamond" w:hAnsi="Garamond"/>
          <w:sz w:val="24"/>
          <w:szCs w:val="24"/>
        </w:rPr>
        <w:t>,</w:t>
      </w:r>
      <w:r w:rsidRPr="00914CE4">
        <w:rPr>
          <w:rFonts w:ascii="Garamond" w:hAnsi="Garamond"/>
          <w:sz w:val="24"/>
          <w:szCs w:val="24"/>
        </w:rPr>
        <w:t xml:space="preserve"> just like any other body text.</w:t>
      </w:r>
    </w:p>
    <w:p w:rsidR="00571E26" w:rsidRPr="00914CE4" w:rsidRDefault="00571E26" w:rsidP="00571E26">
      <w:pPr>
        <w:spacing w:after="0" w:line="360" w:lineRule="auto"/>
        <w:jc w:val="both"/>
        <w:rPr>
          <w:rFonts w:ascii="Garamond" w:hAnsi="Garamond"/>
          <w:sz w:val="24"/>
          <w:szCs w:val="24"/>
        </w:rPr>
      </w:pPr>
    </w:p>
    <w:p w:rsidR="00571E26" w:rsidRPr="00914CE4" w:rsidRDefault="00571E26" w:rsidP="00571E26">
      <w:pPr>
        <w:spacing w:after="0" w:line="360" w:lineRule="auto"/>
        <w:jc w:val="both"/>
        <w:rPr>
          <w:rFonts w:ascii="Garamond" w:hAnsi="Garamond"/>
          <w:b/>
          <w:bCs/>
          <w:i/>
          <w:iCs/>
          <w:sz w:val="24"/>
          <w:szCs w:val="24"/>
        </w:rPr>
      </w:pPr>
      <w:r w:rsidRPr="00914CE4">
        <w:rPr>
          <w:rFonts w:ascii="Garamond" w:hAnsi="Garamond"/>
          <w:b/>
          <w:bCs/>
          <w:i/>
          <w:iCs/>
          <w:sz w:val="24"/>
          <w:szCs w:val="24"/>
        </w:rPr>
        <w:t>2. Another Sub-Section</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 xml:space="preserve">Although you may need another sub-heading under this “sub-section”, it is strongly not recommended to do so. Instead, please arrange your discussion and explanation in narrative paragraphs. In addition, the listing style of the text paragraph is also not suggested. </w:t>
      </w:r>
    </w:p>
    <w:p w:rsidR="00571E26" w:rsidRDefault="00571E26" w:rsidP="00571E26">
      <w:pPr>
        <w:spacing w:after="0" w:line="360" w:lineRule="auto"/>
        <w:ind w:firstLine="562"/>
        <w:jc w:val="both"/>
        <w:rPr>
          <w:rFonts w:ascii="Garamond" w:hAnsi="Garamond"/>
          <w:sz w:val="24"/>
          <w:szCs w:val="24"/>
        </w:rPr>
      </w:pPr>
    </w:p>
    <w:p w:rsidR="00914CE4" w:rsidRDefault="00914CE4" w:rsidP="00571E26">
      <w:pPr>
        <w:spacing w:after="0" w:line="360" w:lineRule="auto"/>
        <w:ind w:firstLine="562"/>
        <w:jc w:val="both"/>
        <w:rPr>
          <w:rFonts w:ascii="Garamond" w:hAnsi="Garamond"/>
          <w:sz w:val="24"/>
          <w:szCs w:val="24"/>
        </w:rPr>
      </w:pPr>
    </w:p>
    <w:p w:rsidR="00914CE4" w:rsidRDefault="00914CE4" w:rsidP="00571E26">
      <w:pPr>
        <w:spacing w:after="0" w:line="360" w:lineRule="auto"/>
        <w:ind w:firstLine="562"/>
        <w:jc w:val="both"/>
        <w:rPr>
          <w:rFonts w:ascii="Garamond" w:hAnsi="Garamond"/>
          <w:sz w:val="24"/>
          <w:szCs w:val="24"/>
        </w:rPr>
      </w:pPr>
    </w:p>
    <w:p w:rsidR="00914CE4" w:rsidRPr="00914CE4" w:rsidRDefault="00914CE4" w:rsidP="00571E26">
      <w:pPr>
        <w:spacing w:after="0" w:line="360" w:lineRule="auto"/>
        <w:ind w:firstLine="562"/>
        <w:jc w:val="both"/>
        <w:rPr>
          <w:rFonts w:ascii="Garamond" w:hAnsi="Garamond"/>
          <w:sz w:val="24"/>
          <w:szCs w:val="24"/>
        </w:rPr>
      </w:pPr>
    </w:p>
    <w:p w:rsidR="00571E26" w:rsidRPr="00914CE4" w:rsidRDefault="00571E26" w:rsidP="00571E26">
      <w:pPr>
        <w:spacing w:after="0" w:line="360" w:lineRule="auto"/>
        <w:jc w:val="both"/>
        <w:rPr>
          <w:rFonts w:ascii="Garamond" w:hAnsi="Garamond"/>
          <w:b/>
          <w:bCs/>
          <w:i/>
          <w:iCs/>
          <w:sz w:val="24"/>
          <w:szCs w:val="24"/>
        </w:rPr>
      </w:pPr>
      <w:r w:rsidRPr="00914CE4">
        <w:rPr>
          <w:rFonts w:ascii="Garamond" w:hAnsi="Garamond"/>
          <w:b/>
          <w:bCs/>
          <w:i/>
          <w:iCs/>
          <w:sz w:val="24"/>
          <w:szCs w:val="24"/>
        </w:rPr>
        <w:lastRenderedPageBreak/>
        <w:t>2. Figure and Other Illustrations</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 xml:space="preserve">If you need to include any table, figure, image, or other illustration, please provide a high-resolution picture file as an attachment for your submission file. </w:t>
      </w:r>
      <w:r w:rsidRPr="00914CE4">
        <w:rPr>
          <w:rFonts w:ascii="Garamond" w:hAnsi="Garamond"/>
          <w:sz w:val="24"/>
          <w:szCs w:val="24"/>
        </w:rPr>
        <w:t>However, we will be very happy</w:t>
      </w:r>
      <w:r w:rsidRPr="00914CE4">
        <w:rPr>
          <w:rFonts w:ascii="Garamond" w:hAnsi="Garamond"/>
          <w:sz w:val="24"/>
          <w:szCs w:val="24"/>
        </w:rPr>
        <w:t xml:space="preserve"> if you can convert such illustration</w:t>
      </w:r>
      <w:r w:rsidRPr="00914CE4">
        <w:rPr>
          <w:rFonts w:ascii="Garamond" w:hAnsi="Garamond"/>
          <w:sz w:val="24"/>
          <w:szCs w:val="24"/>
        </w:rPr>
        <w:t>s</w:t>
      </w:r>
      <w:r w:rsidRPr="00914CE4">
        <w:rPr>
          <w:rFonts w:ascii="Garamond" w:hAnsi="Garamond"/>
          <w:sz w:val="24"/>
          <w:szCs w:val="24"/>
        </w:rPr>
        <w:t xml:space="preserve"> into narratives and do not include any picture in your paper.</w:t>
      </w:r>
    </w:p>
    <w:p w:rsidR="00571E26" w:rsidRPr="00914CE4" w:rsidRDefault="00571E26" w:rsidP="00571E26">
      <w:pPr>
        <w:spacing w:after="0" w:line="360" w:lineRule="auto"/>
        <w:rPr>
          <w:rFonts w:ascii="Garamond" w:hAnsi="Garamond"/>
          <w:b/>
          <w:bCs/>
          <w:sz w:val="24"/>
          <w:szCs w:val="24"/>
        </w:rPr>
      </w:pPr>
    </w:p>
    <w:p w:rsidR="00571E26" w:rsidRPr="00914CE4" w:rsidRDefault="00571E26" w:rsidP="00571E26">
      <w:pPr>
        <w:spacing w:after="0" w:line="360" w:lineRule="auto"/>
        <w:rPr>
          <w:rFonts w:ascii="Garamond" w:hAnsi="Garamond"/>
          <w:b/>
          <w:bCs/>
          <w:sz w:val="24"/>
          <w:szCs w:val="24"/>
        </w:rPr>
      </w:pPr>
      <w:r w:rsidRPr="00914CE4">
        <w:rPr>
          <w:rFonts w:ascii="Garamond" w:hAnsi="Garamond"/>
          <w:b/>
          <w:bCs/>
          <w:sz w:val="24"/>
          <w:szCs w:val="24"/>
        </w:rPr>
        <w:t>E. Concluding Remarks</w:t>
      </w:r>
    </w:p>
    <w:p w:rsidR="00571E26" w:rsidRPr="00914CE4" w:rsidRDefault="00571E26" w:rsidP="00571E26">
      <w:pPr>
        <w:spacing w:after="0" w:line="360" w:lineRule="auto"/>
        <w:ind w:firstLine="562"/>
        <w:jc w:val="both"/>
        <w:rPr>
          <w:rFonts w:ascii="Garamond" w:hAnsi="Garamond"/>
          <w:sz w:val="24"/>
          <w:szCs w:val="24"/>
        </w:rPr>
      </w:pPr>
      <w:r w:rsidRPr="00914CE4">
        <w:rPr>
          <w:rFonts w:ascii="Garamond" w:hAnsi="Garamond"/>
          <w:sz w:val="24"/>
          <w:szCs w:val="24"/>
        </w:rPr>
        <w:t>Please provide here your remarks as a closing statement. It could be a final conclusion from your discussion and analysis and your recommendations for further research projects. In this section</w:t>
      </w:r>
      <w:r w:rsidRPr="00914CE4">
        <w:rPr>
          <w:rFonts w:ascii="Garamond" w:hAnsi="Garamond"/>
          <w:sz w:val="24"/>
          <w:szCs w:val="24"/>
        </w:rPr>
        <w:t>,</w:t>
      </w:r>
      <w:r w:rsidRPr="00914CE4">
        <w:rPr>
          <w:rFonts w:ascii="Garamond" w:hAnsi="Garamond"/>
          <w:sz w:val="24"/>
          <w:szCs w:val="24"/>
        </w:rPr>
        <w:t xml:space="preserve"> you may give your acknowledgment </w:t>
      </w:r>
      <w:r w:rsidRPr="00914CE4">
        <w:rPr>
          <w:rFonts w:ascii="Garamond" w:hAnsi="Garamond"/>
          <w:sz w:val="24"/>
          <w:szCs w:val="24"/>
        </w:rPr>
        <w:t>to</w:t>
      </w:r>
      <w:r w:rsidRPr="00914CE4">
        <w:rPr>
          <w:rFonts w:ascii="Garamond" w:hAnsi="Garamond"/>
          <w:sz w:val="24"/>
          <w:szCs w:val="24"/>
        </w:rPr>
        <w:t xml:space="preserve"> people and parties whose supports make your research possible.</w:t>
      </w:r>
    </w:p>
    <w:p w:rsidR="00571E26" w:rsidRPr="00914CE4" w:rsidRDefault="00571E26" w:rsidP="00571E26">
      <w:pPr>
        <w:spacing w:after="0" w:line="360" w:lineRule="auto"/>
        <w:jc w:val="both"/>
        <w:rPr>
          <w:rFonts w:ascii="Garamond" w:hAnsi="Garamond"/>
          <w:b/>
          <w:bCs/>
          <w:sz w:val="24"/>
          <w:szCs w:val="24"/>
        </w:rPr>
      </w:pPr>
    </w:p>
    <w:p w:rsidR="00571E26" w:rsidRPr="00914CE4" w:rsidRDefault="00571E26" w:rsidP="00571E26">
      <w:pPr>
        <w:spacing w:after="0" w:line="360" w:lineRule="auto"/>
        <w:jc w:val="both"/>
        <w:rPr>
          <w:rFonts w:ascii="Garamond" w:hAnsi="Garamond"/>
          <w:b/>
          <w:bCs/>
          <w:sz w:val="24"/>
          <w:szCs w:val="24"/>
        </w:rPr>
      </w:pPr>
      <w:r w:rsidRPr="00914CE4">
        <w:rPr>
          <w:rFonts w:ascii="Garamond" w:hAnsi="Garamond"/>
          <w:b/>
          <w:bCs/>
          <w:sz w:val="24"/>
          <w:szCs w:val="24"/>
        </w:rPr>
        <w:t xml:space="preserve">BIBLIOGRAPHY </w:t>
      </w:r>
      <w:r w:rsidRPr="00914CE4">
        <w:rPr>
          <w:rFonts w:ascii="Garamond" w:hAnsi="Garamond"/>
          <w:sz w:val="24"/>
          <w:szCs w:val="24"/>
        </w:rPr>
        <w:t>[typed all in capital]</w:t>
      </w:r>
      <w:r w:rsidRPr="00914CE4">
        <w:rPr>
          <w:rFonts w:ascii="Garamond" w:hAnsi="Garamond"/>
          <w:b/>
          <w:bCs/>
          <w:sz w:val="24"/>
          <w:szCs w:val="24"/>
        </w:rPr>
        <w:t xml:space="preserve"> </w:t>
      </w:r>
    </w:p>
    <w:p w:rsidR="00571E26" w:rsidRPr="00914CE4" w:rsidRDefault="00571E26" w:rsidP="00914CE4">
      <w:pPr>
        <w:pStyle w:val="Bibliography"/>
        <w:spacing w:after="0" w:line="360" w:lineRule="auto"/>
        <w:ind w:left="562" w:hanging="562"/>
        <w:jc w:val="both"/>
        <w:rPr>
          <w:rFonts w:ascii="Garamond" w:hAnsi="Garamond"/>
          <w:sz w:val="24"/>
          <w:szCs w:val="24"/>
        </w:rPr>
      </w:pPr>
      <w:r w:rsidRPr="00914CE4">
        <w:rPr>
          <w:rFonts w:ascii="Garamond" w:hAnsi="Garamond"/>
          <w:sz w:val="24"/>
          <w:szCs w:val="24"/>
        </w:rPr>
        <w:fldChar w:fldCharType="begin"/>
      </w:r>
      <w:r w:rsidRPr="00914CE4">
        <w:rPr>
          <w:rFonts w:ascii="Garamond" w:hAnsi="Garamond"/>
          <w:sz w:val="24"/>
          <w:szCs w:val="24"/>
        </w:rPr>
        <w:instrText xml:space="preserve"> ADDIN ZOTERO_BIBL {"custom":[]} CSL_BIBLIOGRAPHY </w:instrText>
      </w:r>
      <w:r w:rsidRPr="00914CE4">
        <w:rPr>
          <w:rFonts w:ascii="Garamond" w:hAnsi="Garamond"/>
          <w:sz w:val="24"/>
          <w:szCs w:val="24"/>
        </w:rPr>
        <w:fldChar w:fldCharType="separate"/>
      </w:r>
      <w:proofErr w:type="spellStart"/>
      <w:r w:rsidRPr="00914CE4">
        <w:rPr>
          <w:rFonts w:ascii="Garamond" w:hAnsi="Garamond"/>
          <w:sz w:val="24"/>
          <w:szCs w:val="24"/>
        </w:rPr>
        <w:t>Akhtar</w:t>
      </w:r>
      <w:proofErr w:type="spellEnd"/>
      <w:r w:rsidRPr="00914CE4">
        <w:rPr>
          <w:rFonts w:ascii="Garamond" w:hAnsi="Garamond"/>
          <w:sz w:val="24"/>
          <w:szCs w:val="24"/>
        </w:rPr>
        <w:t xml:space="preserve">, </w:t>
      </w:r>
      <w:proofErr w:type="spellStart"/>
      <w:r w:rsidRPr="00914CE4">
        <w:rPr>
          <w:rFonts w:ascii="Garamond" w:hAnsi="Garamond"/>
          <w:sz w:val="24"/>
          <w:szCs w:val="24"/>
        </w:rPr>
        <w:t>Shabbir</w:t>
      </w:r>
      <w:proofErr w:type="spellEnd"/>
      <w:r w:rsidRPr="00914CE4">
        <w:rPr>
          <w:rFonts w:ascii="Garamond" w:hAnsi="Garamond"/>
          <w:sz w:val="24"/>
          <w:szCs w:val="24"/>
        </w:rPr>
        <w:t xml:space="preserve">. </w:t>
      </w:r>
      <w:r w:rsidRPr="00914CE4">
        <w:rPr>
          <w:rFonts w:ascii="Garamond" w:hAnsi="Garamond"/>
          <w:i/>
          <w:iCs/>
          <w:sz w:val="24"/>
          <w:szCs w:val="24"/>
        </w:rPr>
        <w:t>The Quran and the Secular Mind: A Philosophy of Islam</w:t>
      </w:r>
      <w:r w:rsidRPr="00914CE4">
        <w:rPr>
          <w:rFonts w:ascii="Garamond" w:hAnsi="Garamond"/>
          <w:sz w:val="24"/>
          <w:szCs w:val="24"/>
        </w:rPr>
        <w:t xml:space="preserve">. New York, NY: </w:t>
      </w:r>
      <w:proofErr w:type="spellStart"/>
      <w:r w:rsidRPr="00914CE4">
        <w:rPr>
          <w:rFonts w:ascii="Garamond" w:hAnsi="Garamond"/>
          <w:sz w:val="24"/>
          <w:szCs w:val="24"/>
        </w:rPr>
        <w:t>Routledge</w:t>
      </w:r>
      <w:proofErr w:type="spellEnd"/>
      <w:r w:rsidRPr="00914CE4">
        <w:rPr>
          <w:rFonts w:ascii="Garamond" w:hAnsi="Garamond"/>
          <w:sz w:val="24"/>
          <w:szCs w:val="24"/>
        </w:rPr>
        <w:t xml:space="preserve"> Taylor and Francis Group, 2008.</w:t>
      </w:r>
    </w:p>
    <w:p w:rsidR="00571E26" w:rsidRPr="00914CE4" w:rsidRDefault="00571E26"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t>Cúrto</w:t>
      </w:r>
      <w:proofErr w:type="spellEnd"/>
      <w:r w:rsidRPr="00914CE4">
        <w:rPr>
          <w:rFonts w:ascii="Garamond" w:hAnsi="Garamond"/>
          <w:sz w:val="24"/>
          <w:szCs w:val="24"/>
        </w:rPr>
        <w:t xml:space="preserve">, Stephen. “Sufi </w:t>
      </w:r>
      <w:proofErr w:type="spellStart"/>
      <w:r w:rsidRPr="00914CE4">
        <w:rPr>
          <w:rFonts w:ascii="Garamond" w:hAnsi="Garamond"/>
          <w:sz w:val="24"/>
          <w:szCs w:val="24"/>
        </w:rPr>
        <w:t>Qur’ānic</w:t>
      </w:r>
      <w:proofErr w:type="spellEnd"/>
      <w:r w:rsidRPr="00914CE4">
        <w:rPr>
          <w:rFonts w:ascii="Garamond" w:hAnsi="Garamond"/>
          <w:sz w:val="24"/>
          <w:szCs w:val="24"/>
        </w:rPr>
        <w:t xml:space="preserve"> Exegesis and Theomorphic Anthropology”, </w:t>
      </w:r>
      <w:proofErr w:type="spellStart"/>
      <w:r w:rsidRPr="00914CE4">
        <w:rPr>
          <w:rFonts w:ascii="Garamond" w:hAnsi="Garamond"/>
          <w:i/>
          <w:iCs/>
          <w:sz w:val="24"/>
          <w:szCs w:val="24"/>
        </w:rPr>
        <w:t>Teosofi</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Jurnal</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Tasawuf</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dan</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Pemikiran</w:t>
      </w:r>
      <w:proofErr w:type="spellEnd"/>
      <w:r w:rsidRPr="00914CE4">
        <w:rPr>
          <w:rFonts w:ascii="Garamond" w:hAnsi="Garamond"/>
          <w:i/>
          <w:iCs/>
          <w:sz w:val="24"/>
          <w:szCs w:val="24"/>
        </w:rPr>
        <w:t xml:space="preserve"> Islam</w:t>
      </w:r>
      <w:r w:rsidRPr="00914CE4">
        <w:rPr>
          <w:rFonts w:ascii="Garamond" w:hAnsi="Garamond"/>
          <w:sz w:val="24"/>
          <w:szCs w:val="24"/>
        </w:rPr>
        <w:t xml:space="preserve"> 10, no. 1 (June 1, 2020): 29-49. </w:t>
      </w:r>
      <w:proofErr w:type="gramStart"/>
      <w:r w:rsidRPr="00914CE4">
        <w:rPr>
          <w:rFonts w:ascii="Garamond" w:hAnsi="Garamond"/>
          <w:sz w:val="24"/>
          <w:szCs w:val="24"/>
        </w:rPr>
        <w:t>Accessed November 2, 2020.</w:t>
      </w:r>
      <w:proofErr w:type="gramEnd"/>
      <w:r w:rsidRPr="00914CE4">
        <w:rPr>
          <w:rFonts w:ascii="Garamond" w:hAnsi="Garamond"/>
          <w:sz w:val="24"/>
          <w:szCs w:val="24"/>
        </w:rPr>
        <w:t xml:space="preserve"> </w:t>
      </w:r>
      <w:proofErr w:type="gramStart"/>
      <w:r w:rsidRPr="00914CE4">
        <w:rPr>
          <w:rFonts w:ascii="Garamond" w:hAnsi="Garamond"/>
          <w:sz w:val="24"/>
          <w:szCs w:val="24"/>
        </w:rPr>
        <w:t>http://jurnalfuf.uinsby.ac.id/index.php/teosofi/article /view/1454.</w:t>
      </w:r>
      <w:proofErr w:type="gramEnd"/>
      <w:r w:rsidRPr="00914CE4">
        <w:rPr>
          <w:rFonts w:ascii="Garamond" w:hAnsi="Garamond"/>
          <w:sz w:val="24"/>
          <w:szCs w:val="24"/>
        </w:rPr>
        <w:t xml:space="preserve"> </w:t>
      </w:r>
    </w:p>
    <w:p w:rsidR="00571E26" w:rsidRPr="00914CE4" w:rsidRDefault="00571E26"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t>Chamankhah</w:t>
      </w:r>
      <w:proofErr w:type="spellEnd"/>
      <w:r w:rsidRPr="00914CE4">
        <w:rPr>
          <w:rFonts w:ascii="Garamond" w:hAnsi="Garamond"/>
          <w:sz w:val="24"/>
          <w:szCs w:val="24"/>
        </w:rPr>
        <w:t xml:space="preserve">, Leila. “Dialogue With The Master: Early </w:t>
      </w:r>
      <w:proofErr w:type="spellStart"/>
      <w:proofErr w:type="gramStart"/>
      <w:r w:rsidRPr="00914CE4">
        <w:rPr>
          <w:rFonts w:ascii="Garamond" w:hAnsi="Garamond"/>
          <w:sz w:val="24"/>
          <w:szCs w:val="24"/>
        </w:rPr>
        <w:t>Shī‘a</w:t>
      </w:r>
      <w:proofErr w:type="spellEnd"/>
      <w:proofErr w:type="gramEnd"/>
      <w:r w:rsidRPr="00914CE4">
        <w:rPr>
          <w:rFonts w:ascii="Garamond" w:hAnsi="Garamond"/>
          <w:sz w:val="24"/>
          <w:szCs w:val="24"/>
        </w:rPr>
        <w:t xml:space="preserve"> Encounters with </w:t>
      </w:r>
      <w:proofErr w:type="spellStart"/>
      <w:r w:rsidRPr="00914CE4">
        <w:rPr>
          <w:rFonts w:ascii="Garamond" w:hAnsi="Garamond"/>
          <w:sz w:val="24"/>
          <w:szCs w:val="24"/>
        </w:rPr>
        <w:t>Akbarīan</w:t>
      </w:r>
      <w:proofErr w:type="spellEnd"/>
      <w:r w:rsidRPr="00914CE4">
        <w:rPr>
          <w:rFonts w:ascii="Garamond" w:hAnsi="Garamond"/>
          <w:sz w:val="24"/>
          <w:szCs w:val="24"/>
        </w:rPr>
        <w:t xml:space="preserve"> Mysticism”, </w:t>
      </w:r>
      <w:proofErr w:type="spellStart"/>
      <w:r w:rsidRPr="00914CE4">
        <w:rPr>
          <w:rFonts w:ascii="Garamond" w:hAnsi="Garamond"/>
          <w:i/>
          <w:iCs/>
          <w:sz w:val="24"/>
          <w:szCs w:val="24"/>
        </w:rPr>
        <w:t>Teosofi</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Jurnal</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Tasawuf</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dan</w:t>
      </w:r>
      <w:proofErr w:type="spellEnd"/>
      <w:r w:rsidRPr="00914CE4">
        <w:rPr>
          <w:rFonts w:ascii="Garamond" w:hAnsi="Garamond"/>
          <w:i/>
          <w:iCs/>
          <w:sz w:val="24"/>
          <w:szCs w:val="24"/>
        </w:rPr>
        <w:t xml:space="preserve"> </w:t>
      </w:r>
      <w:proofErr w:type="spellStart"/>
      <w:r w:rsidRPr="00914CE4">
        <w:rPr>
          <w:rFonts w:ascii="Garamond" w:hAnsi="Garamond"/>
          <w:i/>
          <w:iCs/>
          <w:sz w:val="24"/>
          <w:szCs w:val="24"/>
        </w:rPr>
        <w:t>Pemikiran</w:t>
      </w:r>
      <w:proofErr w:type="spellEnd"/>
      <w:r w:rsidRPr="00914CE4">
        <w:rPr>
          <w:rFonts w:ascii="Garamond" w:hAnsi="Garamond"/>
          <w:i/>
          <w:iCs/>
          <w:sz w:val="24"/>
          <w:szCs w:val="24"/>
        </w:rPr>
        <w:t xml:space="preserve"> Islam</w:t>
      </w:r>
      <w:r w:rsidRPr="00914CE4">
        <w:rPr>
          <w:rFonts w:ascii="Garamond" w:hAnsi="Garamond"/>
          <w:sz w:val="24"/>
          <w:szCs w:val="24"/>
        </w:rPr>
        <w:t xml:space="preserve"> 10, no. 1 (June 1, 2020): 50. </w:t>
      </w:r>
      <w:proofErr w:type="gramStart"/>
      <w:r w:rsidRPr="00914CE4">
        <w:rPr>
          <w:rFonts w:ascii="Garamond" w:hAnsi="Garamond"/>
          <w:sz w:val="24"/>
          <w:szCs w:val="24"/>
        </w:rPr>
        <w:t>Accessed November 2, 2020.</w:t>
      </w:r>
      <w:proofErr w:type="gramEnd"/>
      <w:r w:rsidRPr="00914CE4">
        <w:rPr>
          <w:rFonts w:ascii="Garamond" w:hAnsi="Garamond"/>
          <w:sz w:val="24"/>
          <w:szCs w:val="24"/>
        </w:rPr>
        <w:t xml:space="preserve"> http://jurnalfuf.uinsby.ac.id /</w:t>
      </w:r>
      <w:proofErr w:type="spellStart"/>
      <w:r w:rsidRPr="00914CE4">
        <w:rPr>
          <w:rFonts w:ascii="Garamond" w:hAnsi="Garamond"/>
          <w:sz w:val="24"/>
          <w:szCs w:val="24"/>
        </w:rPr>
        <w:t>index.php</w:t>
      </w:r>
      <w:proofErr w:type="spellEnd"/>
      <w:r w:rsidRPr="00914CE4">
        <w:rPr>
          <w:rFonts w:ascii="Garamond" w:hAnsi="Garamond"/>
          <w:sz w:val="24"/>
          <w:szCs w:val="24"/>
        </w:rPr>
        <w:t>/</w:t>
      </w:r>
      <w:proofErr w:type="spellStart"/>
      <w:r w:rsidRPr="00914CE4">
        <w:rPr>
          <w:rFonts w:ascii="Garamond" w:hAnsi="Garamond"/>
          <w:sz w:val="24"/>
          <w:szCs w:val="24"/>
        </w:rPr>
        <w:t>teosofi</w:t>
      </w:r>
      <w:proofErr w:type="spellEnd"/>
      <w:r w:rsidRPr="00914CE4">
        <w:rPr>
          <w:rFonts w:ascii="Garamond" w:hAnsi="Garamond"/>
          <w:sz w:val="24"/>
          <w:szCs w:val="24"/>
        </w:rPr>
        <w:t>/article/view/1503.</w:t>
      </w:r>
    </w:p>
    <w:p w:rsidR="00914CE4" w:rsidRPr="00914CE4" w:rsidRDefault="00914CE4"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t>Hamim</w:t>
      </w:r>
      <w:proofErr w:type="spellEnd"/>
      <w:r w:rsidRPr="00914CE4">
        <w:rPr>
          <w:rFonts w:ascii="Garamond" w:hAnsi="Garamond"/>
          <w:sz w:val="24"/>
          <w:szCs w:val="24"/>
        </w:rPr>
        <w:t xml:space="preserve">, </w:t>
      </w:r>
      <w:proofErr w:type="spellStart"/>
      <w:r w:rsidRPr="00914CE4">
        <w:rPr>
          <w:rFonts w:ascii="Garamond" w:hAnsi="Garamond"/>
          <w:sz w:val="24"/>
          <w:szCs w:val="24"/>
        </w:rPr>
        <w:t>Thoha</w:t>
      </w:r>
      <w:proofErr w:type="spellEnd"/>
      <w:r w:rsidRPr="00914CE4">
        <w:rPr>
          <w:rFonts w:ascii="Garamond" w:hAnsi="Garamond"/>
          <w:sz w:val="24"/>
          <w:szCs w:val="24"/>
        </w:rPr>
        <w:t>. “</w:t>
      </w:r>
      <w:proofErr w:type="spellStart"/>
      <w:r w:rsidRPr="00914CE4">
        <w:rPr>
          <w:rFonts w:ascii="Garamond" w:hAnsi="Garamond"/>
          <w:sz w:val="24"/>
          <w:szCs w:val="24"/>
        </w:rPr>
        <w:t>Moenawar</w:t>
      </w:r>
      <w:proofErr w:type="spellEnd"/>
      <w:r w:rsidRPr="00914CE4">
        <w:rPr>
          <w:rFonts w:ascii="Garamond" w:hAnsi="Garamond"/>
          <w:sz w:val="24"/>
          <w:szCs w:val="24"/>
        </w:rPr>
        <w:t xml:space="preserve"> </w:t>
      </w:r>
      <w:proofErr w:type="spellStart"/>
      <w:r w:rsidRPr="00914CE4">
        <w:rPr>
          <w:rFonts w:ascii="Garamond" w:hAnsi="Garamond"/>
          <w:sz w:val="24"/>
          <w:szCs w:val="24"/>
        </w:rPr>
        <w:t>Chalil’s</w:t>
      </w:r>
      <w:proofErr w:type="spellEnd"/>
      <w:r w:rsidRPr="00914CE4">
        <w:rPr>
          <w:rFonts w:ascii="Garamond" w:hAnsi="Garamond"/>
          <w:sz w:val="24"/>
          <w:szCs w:val="24"/>
        </w:rPr>
        <w:t xml:space="preserve"> Reformist Thought: A Study of an Indonesian Religious Scholar 1908-1961”. </w:t>
      </w:r>
      <w:proofErr w:type="gramStart"/>
      <w:r w:rsidRPr="00914CE4">
        <w:rPr>
          <w:rFonts w:ascii="Garamond" w:hAnsi="Garamond"/>
          <w:sz w:val="24"/>
          <w:szCs w:val="24"/>
        </w:rPr>
        <w:t>Ph.D. Dissertation--McGill University, 1996.</w:t>
      </w:r>
      <w:proofErr w:type="gramEnd"/>
    </w:p>
    <w:p w:rsidR="00571E26" w:rsidRPr="00914CE4" w:rsidRDefault="00571E26"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t>Hasyim</w:t>
      </w:r>
      <w:proofErr w:type="spellEnd"/>
      <w:r w:rsidRPr="00914CE4">
        <w:rPr>
          <w:rFonts w:ascii="Garamond" w:hAnsi="Garamond"/>
          <w:sz w:val="24"/>
          <w:szCs w:val="24"/>
        </w:rPr>
        <w:t xml:space="preserve">, </w:t>
      </w:r>
      <w:proofErr w:type="spellStart"/>
      <w:r w:rsidRPr="00914CE4">
        <w:rPr>
          <w:rFonts w:ascii="Garamond" w:hAnsi="Garamond"/>
          <w:sz w:val="24"/>
          <w:szCs w:val="24"/>
        </w:rPr>
        <w:t>Syafiq</w:t>
      </w:r>
      <w:proofErr w:type="spellEnd"/>
      <w:r w:rsidRPr="00914CE4">
        <w:rPr>
          <w:rFonts w:ascii="Garamond" w:hAnsi="Garamond"/>
          <w:sz w:val="24"/>
          <w:szCs w:val="24"/>
        </w:rPr>
        <w:t xml:space="preserve">. </w:t>
      </w:r>
      <w:proofErr w:type="gramStart"/>
      <w:r w:rsidRPr="00914CE4">
        <w:rPr>
          <w:rFonts w:ascii="Garamond" w:hAnsi="Garamond"/>
          <w:sz w:val="24"/>
          <w:szCs w:val="24"/>
        </w:rPr>
        <w:t>“</w:t>
      </w:r>
      <w:proofErr w:type="spellStart"/>
      <w:r w:rsidRPr="00914CE4">
        <w:rPr>
          <w:rFonts w:ascii="Garamond" w:hAnsi="Garamond"/>
          <w:sz w:val="24"/>
          <w:szCs w:val="24"/>
        </w:rPr>
        <w:t>Pancasila</w:t>
      </w:r>
      <w:proofErr w:type="spellEnd"/>
      <w:r w:rsidRPr="00914CE4">
        <w:rPr>
          <w:rFonts w:ascii="Garamond" w:hAnsi="Garamond"/>
          <w:sz w:val="24"/>
          <w:szCs w:val="24"/>
        </w:rPr>
        <w:t>, A Religion-friendly Ideology”, The Jakarta Post, April 28, 2017 https://www.thejakartapost.com/academia/2017/04/28/Accessed June 26, 2020.</w:t>
      </w:r>
      <w:proofErr w:type="gramEnd"/>
    </w:p>
    <w:p w:rsidR="00571E26" w:rsidRPr="00914CE4" w:rsidRDefault="00571E26" w:rsidP="00914CE4">
      <w:pPr>
        <w:pStyle w:val="Bibliography"/>
        <w:spacing w:after="0" w:line="360" w:lineRule="auto"/>
        <w:ind w:left="562" w:hanging="562"/>
        <w:jc w:val="both"/>
        <w:rPr>
          <w:rFonts w:ascii="Garamond" w:hAnsi="Garamond"/>
          <w:sz w:val="24"/>
          <w:szCs w:val="24"/>
        </w:rPr>
      </w:pPr>
      <w:proofErr w:type="spellStart"/>
      <w:proofErr w:type="gramStart"/>
      <w:r w:rsidRPr="00914CE4">
        <w:rPr>
          <w:rFonts w:ascii="Garamond" w:hAnsi="Garamond"/>
          <w:sz w:val="24"/>
          <w:szCs w:val="24"/>
        </w:rPr>
        <w:t>Lory</w:t>
      </w:r>
      <w:proofErr w:type="spellEnd"/>
      <w:r w:rsidRPr="00914CE4">
        <w:rPr>
          <w:rFonts w:ascii="Garamond" w:hAnsi="Garamond"/>
          <w:sz w:val="24"/>
          <w:szCs w:val="24"/>
        </w:rPr>
        <w:t>, Pierre.</w:t>
      </w:r>
      <w:proofErr w:type="gramEnd"/>
      <w:r w:rsidRPr="00914CE4">
        <w:rPr>
          <w:rFonts w:ascii="Garamond" w:hAnsi="Garamond"/>
          <w:sz w:val="24"/>
          <w:szCs w:val="24"/>
        </w:rPr>
        <w:t xml:space="preserve"> “Eschatology and Hermeneutics in </w:t>
      </w:r>
      <w:proofErr w:type="spellStart"/>
      <w:r w:rsidRPr="00914CE4">
        <w:rPr>
          <w:rFonts w:ascii="Garamond" w:hAnsi="Garamond"/>
          <w:sz w:val="24"/>
          <w:szCs w:val="24"/>
        </w:rPr>
        <w:t>Kāshānī’s</w:t>
      </w:r>
      <w:proofErr w:type="spellEnd"/>
      <w:r w:rsidRPr="00914CE4">
        <w:rPr>
          <w:rFonts w:ascii="Garamond" w:hAnsi="Garamond"/>
          <w:sz w:val="24"/>
          <w:szCs w:val="24"/>
        </w:rPr>
        <w:t xml:space="preserve"> </w:t>
      </w:r>
      <w:proofErr w:type="spellStart"/>
      <w:r w:rsidRPr="00914CE4">
        <w:rPr>
          <w:rFonts w:ascii="Garamond" w:hAnsi="Garamond"/>
          <w:sz w:val="24"/>
          <w:szCs w:val="24"/>
        </w:rPr>
        <w:t>Ta’wīlāt</w:t>
      </w:r>
      <w:proofErr w:type="spellEnd"/>
      <w:r w:rsidRPr="00914CE4">
        <w:rPr>
          <w:rFonts w:ascii="Garamond" w:hAnsi="Garamond"/>
          <w:sz w:val="24"/>
          <w:szCs w:val="24"/>
        </w:rPr>
        <w:t xml:space="preserve"> al-</w:t>
      </w:r>
      <w:proofErr w:type="spellStart"/>
      <w:r w:rsidRPr="00914CE4">
        <w:rPr>
          <w:rFonts w:ascii="Garamond" w:hAnsi="Garamond"/>
          <w:sz w:val="24"/>
          <w:szCs w:val="24"/>
        </w:rPr>
        <w:t>Qur’ān</w:t>
      </w:r>
      <w:proofErr w:type="spellEnd"/>
      <w:r w:rsidRPr="00914CE4">
        <w:rPr>
          <w:rFonts w:ascii="Garamond" w:hAnsi="Garamond"/>
          <w:sz w:val="24"/>
          <w:szCs w:val="24"/>
        </w:rPr>
        <w:t xml:space="preserve">”, in Annabel Keeler and </w:t>
      </w:r>
      <w:proofErr w:type="spellStart"/>
      <w:r w:rsidRPr="00914CE4">
        <w:rPr>
          <w:rFonts w:ascii="Garamond" w:hAnsi="Garamond"/>
          <w:sz w:val="24"/>
          <w:szCs w:val="24"/>
        </w:rPr>
        <w:t>Sajjad</w:t>
      </w:r>
      <w:proofErr w:type="spellEnd"/>
      <w:r w:rsidRPr="00914CE4">
        <w:rPr>
          <w:rFonts w:ascii="Garamond" w:hAnsi="Garamond"/>
          <w:sz w:val="24"/>
          <w:szCs w:val="24"/>
        </w:rPr>
        <w:t xml:space="preserve"> </w:t>
      </w:r>
      <w:proofErr w:type="spellStart"/>
      <w:r w:rsidRPr="00914CE4">
        <w:rPr>
          <w:rFonts w:ascii="Garamond" w:hAnsi="Garamond"/>
          <w:sz w:val="24"/>
          <w:szCs w:val="24"/>
        </w:rPr>
        <w:t>Rizvi</w:t>
      </w:r>
      <w:proofErr w:type="spellEnd"/>
      <w:r w:rsidRPr="00914CE4">
        <w:rPr>
          <w:rFonts w:ascii="Garamond" w:hAnsi="Garamond"/>
          <w:sz w:val="24"/>
          <w:szCs w:val="24"/>
        </w:rPr>
        <w:t xml:space="preserve"> (eds.), </w:t>
      </w:r>
      <w:r w:rsidRPr="00914CE4">
        <w:rPr>
          <w:rFonts w:ascii="Garamond" w:hAnsi="Garamond"/>
          <w:i/>
          <w:iCs/>
          <w:sz w:val="24"/>
          <w:szCs w:val="24"/>
        </w:rPr>
        <w:t>The Spirit and the Letter: Approaches of the Esoteric Interpretation of the Quran</w:t>
      </w:r>
      <w:r w:rsidRPr="00914CE4">
        <w:rPr>
          <w:rFonts w:ascii="Garamond" w:hAnsi="Garamond"/>
          <w:sz w:val="24"/>
          <w:szCs w:val="24"/>
        </w:rPr>
        <w:t xml:space="preserve">. Oxford: Oxford University Press in Association with the Institute of </w:t>
      </w:r>
      <w:proofErr w:type="spellStart"/>
      <w:r w:rsidRPr="00914CE4">
        <w:rPr>
          <w:rFonts w:ascii="Garamond" w:hAnsi="Garamond"/>
          <w:sz w:val="24"/>
          <w:szCs w:val="24"/>
        </w:rPr>
        <w:t>Ismaili</w:t>
      </w:r>
      <w:proofErr w:type="spellEnd"/>
      <w:r w:rsidRPr="00914CE4">
        <w:rPr>
          <w:rFonts w:ascii="Garamond" w:hAnsi="Garamond"/>
          <w:sz w:val="24"/>
          <w:szCs w:val="24"/>
        </w:rPr>
        <w:t xml:space="preserve"> Studies, 2016.</w:t>
      </w:r>
    </w:p>
    <w:p w:rsidR="00914CE4" w:rsidRPr="00914CE4" w:rsidRDefault="00914CE4"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t>Meisami</w:t>
      </w:r>
      <w:proofErr w:type="spellEnd"/>
      <w:r w:rsidRPr="00914CE4">
        <w:rPr>
          <w:rFonts w:ascii="Garamond" w:hAnsi="Garamond"/>
          <w:sz w:val="24"/>
          <w:szCs w:val="24"/>
        </w:rPr>
        <w:t xml:space="preserve">, Julie Scott and Paul Starkey (eds.), </w:t>
      </w:r>
      <w:r w:rsidRPr="00914CE4">
        <w:rPr>
          <w:rFonts w:ascii="Garamond" w:hAnsi="Garamond"/>
          <w:i/>
          <w:iCs/>
          <w:sz w:val="24"/>
          <w:szCs w:val="24"/>
        </w:rPr>
        <w:t>Encyclopedia of Arabic Literature</w:t>
      </w:r>
      <w:r w:rsidRPr="00914CE4">
        <w:rPr>
          <w:rFonts w:ascii="Garamond" w:hAnsi="Garamond"/>
          <w:sz w:val="24"/>
          <w:szCs w:val="24"/>
        </w:rPr>
        <w:t xml:space="preserve">, Vol. 2. New York, NY: </w:t>
      </w:r>
      <w:proofErr w:type="spellStart"/>
      <w:r w:rsidRPr="00914CE4">
        <w:rPr>
          <w:rFonts w:ascii="Garamond" w:hAnsi="Garamond"/>
          <w:sz w:val="24"/>
          <w:szCs w:val="24"/>
        </w:rPr>
        <w:t>Routledge</w:t>
      </w:r>
      <w:proofErr w:type="spellEnd"/>
      <w:r w:rsidRPr="00914CE4">
        <w:rPr>
          <w:rFonts w:ascii="Garamond" w:hAnsi="Garamond"/>
          <w:sz w:val="24"/>
          <w:szCs w:val="24"/>
        </w:rPr>
        <w:t>, 1998.</w:t>
      </w:r>
    </w:p>
    <w:p w:rsidR="00571E26" w:rsidRPr="00914CE4" w:rsidRDefault="00571E26"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t>Takeshita</w:t>
      </w:r>
      <w:proofErr w:type="spellEnd"/>
      <w:r w:rsidRPr="00914CE4">
        <w:rPr>
          <w:rFonts w:ascii="Garamond" w:hAnsi="Garamond"/>
          <w:sz w:val="24"/>
          <w:szCs w:val="24"/>
        </w:rPr>
        <w:t xml:space="preserve">, </w:t>
      </w:r>
      <w:proofErr w:type="spellStart"/>
      <w:r w:rsidRPr="00914CE4">
        <w:rPr>
          <w:rFonts w:ascii="Garamond" w:hAnsi="Garamond"/>
          <w:sz w:val="24"/>
          <w:szCs w:val="24"/>
        </w:rPr>
        <w:t>Masataka</w:t>
      </w:r>
      <w:proofErr w:type="spellEnd"/>
      <w:r w:rsidRPr="00914CE4">
        <w:rPr>
          <w:rFonts w:ascii="Garamond" w:hAnsi="Garamond"/>
          <w:sz w:val="24"/>
          <w:szCs w:val="24"/>
        </w:rPr>
        <w:t xml:space="preserve">. </w:t>
      </w:r>
      <w:proofErr w:type="gramStart"/>
      <w:r w:rsidRPr="00914CE4">
        <w:rPr>
          <w:rFonts w:ascii="Garamond" w:hAnsi="Garamond"/>
          <w:sz w:val="24"/>
          <w:szCs w:val="24"/>
        </w:rPr>
        <w:t>“</w:t>
      </w:r>
      <w:proofErr w:type="spellStart"/>
      <w:r w:rsidRPr="00914CE4">
        <w:rPr>
          <w:rFonts w:ascii="Garamond" w:hAnsi="Garamond"/>
          <w:sz w:val="24"/>
          <w:szCs w:val="24"/>
        </w:rPr>
        <w:t>Ibn</w:t>
      </w:r>
      <w:proofErr w:type="spellEnd"/>
      <w:r w:rsidRPr="00914CE4">
        <w:rPr>
          <w:rFonts w:ascii="Garamond" w:hAnsi="Garamond"/>
          <w:sz w:val="24"/>
          <w:szCs w:val="24"/>
        </w:rPr>
        <w:t xml:space="preserve"> </w:t>
      </w:r>
      <w:proofErr w:type="spellStart"/>
      <w:r w:rsidRPr="00914CE4">
        <w:rPr>
          <w:rFonts w:ascii="Garamond" w:hAnsi="Garamond"/>
          <w:sz w:val="24"/>
          <w:szCs w:val="24"/>
        </w:rPr>
        <w:t>Arabi’s</w:t>
      </w:r>
      <w:proofErr w:type="spellEnd"/>
      <w:r w:rsidRPr="00914CE4">
        <w:rPr>
          <w:rFonts w:ascii="Garamond" w:hAnsi="Garamond"/>
          <w:sz w:val="24"/>
          <w:szCs w:val="24"/>
        </w:rPr>
        <w:t xml:space="preserve"> Theory of the Perfect Man and Its Place in the History of Islamic Thought”.</w:t>
      </w:r>
      <w:proofErr w:type="gramEnd"/>
      <w:r w:rsidRPr="00914CE4">
        <w:rPr>
          <w:rFonts w:ascii="Garamond" w:hAnsi="Garamond"/>
          <w:sz w:val="24"/>
          <w:szCs w:val="24"/>
        </w:rPr>
        <w:t xml:space="preserve"> </w:t>
      </w:r>
      <w:proofErr w:type="gramStart"/>
      <w:r w:rsidRPr="00914CE4">
        <w:rPr>
          <w:rFonts w:ascii="Garamond" w:hAnsi="Garamond"/>
          <w:sz w:val="24"/>
          <w:szCs w:val="24"/>
        </w:rPr>
        <w:t>Thesis--University of Chicago, 1986.</w:t>
      </w:r>
      <w:proofErr w:type="gramEnd"/>
    </w:p>
    <w:p w:rsidR="00914CE4" w:rsidRPr="00914CE4" w:rsidRDefault="00914CE4" w:rsidP="00914CE4">
      <w:pPr>
        <w:pStyle w:val="Bibliography"/>
        <w:spacing w:after="0" w:line="360" w:lineRule="auto"/>
        <w:ind w:left="562" w:hanging="562"/>
        <w:jc w:val="both"/>
        <w:rPr>
          <w:rFonts w:ascii="Garamond" w:hAnsi="Garamond"/>
          <w:sz w:val="24"/>
          <w:szCs w:val="24"/>
        </w:rPr>
      </w:pPr>
      <w:proofErr w:type="spellStart"/>
      <w:r w:rsidRPr="00914CE4">
        <w:rPr>
          <w:rFonts w:ascii="Garamond" w:hAnsi="Garamond"/>
          <w:sz w:val="24"/>
          <w:szCs w:val="24"/>
        </w:rPr>
        <w:lastRenderedPageBreak/>
        <w:t>Zamzami</w:t>
      </w:r>
      <w:proofErr w:type="spellEnd"/>
      <w:r w:rsidRPr="00914CE4">
        <w:rPr>
          <w:rFonts w:ascii="Garamond" w:hAnsi="Garamond"/>
          <w:sz w:val="24"/>
          <w:szCs w:val="24"/>
        </w:rPr>
        <w:t xml:space="preserve">, </w:t>
      </w:r>
      <w:proofErr w:type="spellStart"/>
      <w:r w:rsidRPr="00914CE4">
        <w:rPr>
          <w:rFonts w:ascii="Garamond" w:hAnsi="Garamond"/>
          <w:sz w:val="24"/>
          <w:szCs w:val="24"/>
        </w:rPr>
        <w:t>Mukhammad</w:t>
      </w:r>
      <w:proofErr w:type="spellEnd"/>
      <w:r w:rsidRPr="00914CE4">
        <w:rPr>
          <w:rFonts w:ascii="Garamond" w:hAnsi="Garamond"/>
          <w:sz w:val="24"/>
          <w:szCs w:val="24"/>
        </w:rPr>
        <w:t xml:space="preserve">. </w:t>
      </w:r>
      <w:proofErr w:type="gramStart"/>
      <w:r w:rsidRPr="00914CE4">
        <w:rPr>
          <w:rFonts w:ascii="Garamond" w:hAnsi="Garamond"/>
          <w:sz w:val="24"/>
          <w:szCs w:val="24"/>
        </w:rPr>
        <w:t>“</w:t>
      </w:r>
      <w:proofErr w:type="spellStart"/>
      <w:r w:rsidRPr="00914CE4">
        <w:rPr>
          <w:rFonts w:ascii="Garamond" w:hAnsi="Garamond"/>
          <w:sz w:val="24"/>
          <w:szCs w:val="24"/>
        </w:rPr>
        <w:t>Syeikh</w:t>
      </w:r>
      <w:proofErr w:type="spellEnd"/>
      <w:r w:rsidRPr="00914CE4">
        <w:rPr>
          <w:rFonts w:ascii="Garamond" w:hAnsi="Garamond"/>
          <w:sz w:val="24"/>
          <w:szCs w:val="24"/>
        </w:rPr>
        <w:t xml:space="preserve"> al-</w:t>
      </w:r>
      <w:proofErr w:type="spellStart"/>
      <w:r w:rsidRPr="00914CE4">
        <w:rPr>
          <w:rFonts w:ascii="Garamond" w:hAnsi="Garamond"/>
          <w:sz w:val="24"/>
          <w:szCs w:val="24"/>
        </w:rPr>
        <w:t>Azhar</w:t>
      </w:r>
      <w:proofErr w:type="spellEnd"/>
      <w:r w:rsidRPr="00914CE4">
        <w:rPr>
          <w:rFonts w:ascii="Garamond" w:hAnsi="Garamond"/>
          <w:sz w:val="24"/>
          <w:szCs w:val="24"/>
        </w:rPr>
        <w:t xml:space="preserve"> Prof. Ahmad al-</w:t>
      </w:r>
      <w:proofErr w:type="spellStart"/>
      <w:r w:rsidRPr="00914CE4">
        <w:rPr>
          <w:rFonts w:ascii="Garamond" w:hAnsi="Garamond"/>
          <w:sz w:val="24"/>
          <w:szCs w:val="24"/>
        </w:rPr>
        <w:t>Thayyib</w:t>
      </w:r>
      <w:proofErr w:type="spellEnd"/>
      <w:r w:rsidRPr="00914CE4">
        <w:rPr>
          <w:rFonts w:ascii="Garamond" w:hAnsi="Garamond"/>
          <w:sz w:val="24"/>
          <w:szCs w:val="24"/>
        </w:rPr>
        <w:t xml:space="preserve">: </w:t>
      </w:r>
      <w:proofErr w:type="spellStart"/>
      <w:r w:rsidRPr="00914CE4">
        <w:rPr>
          <w:rFonts w:ascii="Garamond" w:hAnsi="Garamond"/>
          <w:sz w:val="24"/>
          <w:szCs w:val="24"/>
        </w:rPr>
        <w:t>Khilafah</w:t>
      </w:r>
      <w:proofErr w:type="spellEnd"/>
      <w:r w:rsidRPr="00914CE4">
        <w:rPr>
          <w:rFonts w:ascii="Garamond" w:hAnsi="Garamond"/>
          <w:sz w:val="24"/>
          <w:szCs w:val="24"/>
        </w:rPr>
        <w:t xml:space="preserve"> Islam yang Ideal Era al-</w:t>
      </w:r>
      <w:proofErr w:type="spellStart"/>
      <w:r w:rsidRPr="00914CE4">
        <w:rPr>
          <w:rFonts w:ascii="Garamond" w:hAnsi="Garamond"/>
          <w:sz w:val="24"/>
          <w:szCs w:val="24"/>
        </w:rPr>
        <w:t>Khulafā</w:t>
      </w:r>
      <w:proofErr w:type="spellEnd"/>
      <w:r w:rsidRPr="00914CE4">
        <w:rPr>
          <w:rFonts w:ascii="Garamond" w:hAnsi="Garamond"/>
          <w:sz w:val="24"/>
          <w:szCs w:val="24"/>
        </w:rPr>
        <w:t>’ al-</w:t>
      </w:r>
      <w:proofErr w:type="spellStart"/>
      <w:r w:rsidRPr="00914CE4">
        <w:rPr>
          <w:rFonts w:ascii="Garamond" w:hAnsi="Garamond"/>
          <w:sz w:val="24"/>
          <w:szCs w:val="24"/>
        </w:rPr>
        <w:t>Rāsyidūn</w:t>
      </w:r>
      <w:proofErr w:type="spellEnd"/>
      <w:r w:rsidRPr="00914CE4">
        <w:rPr>
          <w:rFonts w:ascii="Garamond" w:hAnsi="Garamond"/>
          <w:sz w:val="24"/>
          <w:szCs w:val="24"/>
        </w:rPr>
        <w:t xml:space="preserve"> </w:t>
      </w:r>
      <w:proofErr w:type="spellStart"/>
      <w:r w:rsidRPr="00914CE4">
        <w:rPr>
          <w:rFonts w:ascii="Garamond" w:hAnsi="Garamond"/>
          <w:sz w:val="24"/>
          <w:szCs w:val="24"/>
        </w:rPr>
        <w:t>Tidak</w:t>
      </w:r>
      <w:proofErr w:type="spellEnd"/>
      <w:r w:rsidRPr="00914CE4">
        <w:rPr>
          <w:rFonts w:ascii="Garamond" w:hAnsi="Garamond"/>
          <w:sz w:val="24"/>
          <w:szCs w:val="24"/>
        </w:rPr>
        <w:t xml:space="preserve"> </w:t>
      </w:r>
      <w:proofErr w:type="spellStart"/>
      <w:r w:rsidRPr="00914CE4">
        <w:rPr>
          <w:rFonts w:ascii="Garamond" w:hAnsi="Garamond"/>
          <w:sz w:val="24"/>
          <w:szCs w:val="24"/>
        </w:rPr>
        <w:t>Dapat</w:t>
      </w:r>
      <w:proofErr w:type="spellEnd"/>
      <w:r w:rsidRPr="00914CE4">
        <w:rPr>
          <w:rFonts w:ascii="Garamond" w:hAnsi="Garamond"/>
          <w:sz w:val="24"/>
          <w:szCs w:val="24"/>
        </w:rPr>
        <w:t xml:space="preserve"> </w:t>
      </w:r>
      <w:proofErr w:type="spellStart"/>
      <w:r w:rsidRPr="00914CE4">
        <w:rPr>
          <w:rFonts w:ascii="Garamond" w:hAnsi="Garamond"/>
          <w:sz w:val="24"/>
          <w:szCs w:val="24"/>
        </w:rPr>
        <w:t>Dihadirkan</w:t>
      </w:r>
      <w:proofErr w:type="spellEnd"/>
      <w:r w:rsidRPr="00914CE4">
        <w:rPr>
          <w:rFonts w:ascii="Garamond" w:hAnsi="Garamond"/>
          <w:sz w:val="24"/>
          <w:szCs w:val="24"/>
        </w:rPr>
        <w:t xml:space="preserve"> </w:t>
      </w:r>
      <w:proofErr w:type="spellStart"/>
      <w:r w:rsidRPr="00914CE4">
        <w:rPr>
          <w:rFonts w:ascii="Garamond" w:hAnsi="Garamond"/>
          <w:sz w:val="24"/>
          <w:szCs w:val="24"/>
        </w:rPr>
        <w:t>Kembali</w:t>
      </w:r>
      <w:proofErr w:type="spellEnd"/>
      <w:r w:rsidRPr="00914CE4">
        <w:rPr>
          <w:rFonts w:ascii="Garamond" w:hAnsi="Garamond"/>
          <w:sz w:val="24"/>
          <w:szCs w:val="24"/>
        </w:rPr>
        <w:t>” in https://arrahim.id/August 24, 2020/Accessed September 20, 2020.</w:t>
      </w:r>
      <w:proofErr w:type="gramEnd"/>
      <w:r w:rsidRPr="00914CE4">
        <w:rPr>
          <w:rFonts w:ascii="Garamond" w:hAnsi="Garamond"/>
          <w:sz w:val="24"/>
          <w:szCs w:val="24"/>
        </w:rPr>
        <w:t xml:space="preserve"> </w:t>
      </w:r>
    </w:p>
    <w:p w:rsidR="00571E26" w:rsidRPr="00914CE4" w:rsidRDefault="00571E26" w:rsidP="00914CE4">
      <w:pPr>
        <w:pStyle w:val="Bibliography"/>
        <w:spacing w:after="0" w:line="360" w:lineRule="auto"/>
        <w:ind w:left="562" w:hanging="562"/>
        <w:jc w:val="both"/>
        <w:rPr>
          <w:rFonts w:ascii="Garamond" w:hAnsi="Garamond"/>
          <w:sz w:val="24"/>
          <w:szCs w:val="24"/>
        </w:rPr>
      </w:pPr>
    </w:p>
    <w:p w:rsidR="00571E26" w:rsidRPr="00914CE4" w:rsidRDefault="00571E26" w:rsidP="00914CE4">
      <w:pPr>
        <w:spacing w:after="0" w:line="360" w:lineRule="auto"/>
        <w:ind w:left="562" w:hanging="562"/>
        <w:jc w:val="both"/>
        <w:rPr>
          <w:rFonts w:ascii="Garamond" w:hAnsi="Garamond"/>
          <w:b/>
          <w:bCs/>
          <w:sz w:val="24"/>
          <w:szCs w:val="24"/>
        </w:rPr>
      </w:pPr>
      <w:r w:rsidRPr="00914CE4">
        <w:rPr>
          <w:rFonts w:ascii="Garamond" w:hAnsi="Garamond"/>
          <w:sz w:val="24"/>
          <w:szCs w:val="24"/>
        </w:rPr>
        <w:fldChar w:fldCharType="end"/>
      </w:r>
      <w:r w:rsidRPr="00914CE4">
        <w:rPr>
          <w:rFonts w:ascii="Garamond" w:hAnsi="Garamond"/>
          <w:b/>
          <w:bCs/>
          <w:sz w:val="24"/>
          <w:szCs w:val="24"/>
        </w:rPr>
        <w:t>Note:</w:t>
      </w:r>
    </w:p>
    <w:p w:rsidR="00571E26" w:rsidRPr="00914CE4" w:rsidRDefault="00571E26" w:rsidP="00571E26">
      <w:pPr>
        <w:pStyle w:val="ListParagraph"/>
        <w:numPr>
          <w:ilvl w:val="0"/>
          <w:numId w:val="1"/>
        </w:numPr>
        <w:spacing w:after="0" w:line="360" w:lineRule="auto"/>
        <w:jc w:val="both"/>
        <w:rPr>
          <w:rFonts w:ascii="Garamond" w:hAnsi="Garamond"/>
        </w:rPr>
      </w:pPr>
      <w:r w:rsidRPr="00914CE4">
        <w:rPr>
          <w:rFonts w:ascii="Garamond" w:hAnsi="Garamond"/>
        </w:rPr>
        <w:t>DOI must be provided in “bibliography” whenever a reference has “</w:t>
      </w:r>
      <w:proofErr w:type="spellStart"/>
      <w:r w:rsidRPr="00914CE4">
        <w:rPr>
          <w:rFonts w:ascii="Garamond" w:hAnsi="Garamond"/>
        </w:rPr>
        <w:t>doi</w:t>
      </w:r>
      <w:proofErr w:type="spellEnd"/>
      <w:r w:rsidRPr="00914CE4">
        <w:rPr>
          <w:rFonts w:ascii="Garamond" w:hAnsi="Garamond"/>
        </w:rPr>
        <w:t>” identifier;</w:t>
      </w:r>
    </w:p>
    <w:p w:rsidR="00571E26" w:rsidRPr="00914CE4" w:rsidRDefault="00571E26" w:rsidP="00571E26">
      <w:pPr>
        <w:pStyle w:val="ListParagraph"/>
        <w:numPr>
          <w:ilvl w:val="0"/>
          <w:numId w:val="1"/>
        </w:numPr>
        <w:spacing w:after="0" w:line="360" w:lineRule="auto"/>
        <w:jc w:val="both"/>
        <w:rPr>
          <w:rFonts w:ascii="Garamond" w:hAnsi="Garamond"/>
        </w:rPr>
      </w:pPr>
      <w:r w:rsidRPr="00914CE4">
        <w:rPr>
          <w:rFonts w:ascii="Garamond" w:hAnsi="Garamond"/>
        </w:rPr>
        <w:t xml:space="preserve">The </w:t>
      </w:r>
      <w:r w:rsidRPr="00914CE4">
        <w:rPr>
          <w:rFonts w:ascii="Garamond" w:hAnsi="Garamond"/>
        </w:rPr>
        <w:t>bibliographies list must be sorted in alphabetical order; however,</w:t>
      </w:r>
      <w:r w:rsidRPr="00914CE4">
        <w:rPr>
          <w:rFonts w:ascii="Garamond" w:hAnsi="Garamond"/>
        </w:rPr>
        <w:t xml:space="preserve"> in regard to Arabic names with the article “al”, the article is not in consideration. </w:t>
      </w:r>
    </w:p>
    <w:p w:rsidR="00571E26" w:rsidRPr="00914CE4" w:rsidRDefault="00571E26" w:rsidP="00571E26">
      <w:pPr>
        <w:pStyle w:val="ListParagraph"/>
        <w:numPr>
          <w:ilvl w:val="0"/>
          <w:numId w:val="1"/>
        </w:numPr>
        <w:spacing w:after="0" w:line="360" w:lineRule="auto"/>
        <w:jc w:val="both"/>
        <w:rPr>
          <w:rFonts w:ascii="Garamond" w:hAnsi="Garamond"/>
        </w:rPr>
      </w:pPr>
      <w:r w:rsidRPr="00914CE4">
        <w:rPr>
          <w:rFonts w:ascii="Garamond" w:hAnsi="Garamond"/>
        </w:rPr>
        <w:t xml:space="preserve">It is highly recommended to use any reference manager software, such as </w:t>
      </w:r>
      <w:proofErr w:type="spellStart"/>
      <w:r w:rsidRPr="00914CE4">
        <w:rPr>
          <w:rFonts w:ascii="Garamond" w:hAnsi="Garamond"/>
        </w:rPr>
        <w:t>Zotero</w:t>
      </w:r>
      <w:proofErr w:type="spellEnd"/>
      <w:r w:rsidRPr="00914CE4">
        <w:rPr>
          <w:rFonts w:ascii="Garamond" w:hAnsi="Garamond"/>
        </w:rPr>
        <w:t xml:space="preserve"> or </w:t>
      </w:r>
      <w:proofErr w:type="spellStart"/>
      <w:r w:rsidRPr="00914CE4">
        <w:rPr>
          <w:rFonts w:ascii="Garamond" w:hAnsi="Garamond"/>
        </w:rPr>
        <w:t>Mendeley</w:t>
      </w:r>
      <w:proofErr w:type="spellEnd"/>
      <w:r w:rsidRPr="00914CE4">
        <w:rPr>
          <w:rFonts w:ascii="Garamond" w:hAnsi="Garamond"/>
        </w:rPr>
        <w:t>,</w:t>
      </w:r>
      <w:r w:rsidRPr="00914CE4">
        <w:rPr>
          <w:rFonts w:ascii="Garamond" w:hAnsi="Garamond"/>
        </w:rPr>
        <w:t xml:space="preserve"> to manage your citation;</w:t>
      </w:r>
    </w:p>
    <w:p w:rsidR="00571E26" w:rsidRPr="00914CE4" w:rsidRDefault="00571E26" w:rsidP="00571E26">
      <w:pPr>
        <w:pStyle w:val="ListParagraph"/>
        <w:numPr>
          <w:ilvl w:val="0"/>
          <w:numId w:val="1"/>
        </w:numPr>
        <w:spacing w:after="0" w:line="360" w:lineRule="auto"/>
        <w:jc w:val="both"/>
        <w:rPr>
          <w:rFonts w:ascii="Garamond" w:hAnsi="Garamond"/>
        </w:rPr>
      </w:pPr>
      <w:r w:rsidRPr="00914CE4">
        <w:rPr>
          <w:rFonts w:ascii="Garamond" w:hAnsi="Garamond"/>
        </w:rPr>
        <w:t xml:space="preserve">Arabic word should be transliterated according to </w:t>
      </w:r>
      <w:proofErr w:type="spellStart"/>
      <w:r w:rsidRPr="00914CE4">
        <w:rPr>
          <w:rFonts w:ascii="Garamond" w:hAnsi="Garamond"/>
          <w:i/>
          <w:iCs/>
        </w:rPr>
        <w:t>Teosofi</w:t>
      </w:r>
      <w:proofErr w:type="spellEnd"/>
      <w:r w:rsidRPr="00914CE4">
        <w:rPr>
          <w:rFonts w:ascii="Garamond" w:hAnsi="Garamond"/>
          <w:i/>
          <w:iCs/>
        </w:rPr>
        <w:t xml:space="preserve">: </w:t>
      </w:r>
      <w:proofErr w:type="spellStart"/>
      <w:r w:rsidRPr="00914CE4">
        <w:rPr>
          <w:rFonts w:ascii="Garamond" w:hAnsi="Garamond"/>
          <w:i/>
          <w:iCs/>
        </w:rPr>
        <w:t>Jurnal</w:t>
      </w:r>
      <w:proofErr w:type="spellEnd"/>
      <w:r w:rsidRPr="00914CE4">
        <w:rPr>
          <w:rFonts w:ascii="Garamond" w:hAnsi="Garamond"/>
          <w:i/>
          <w:iCs/>
        </w:rPr>
        <w:t xml:space="preserve"> </w:t>
      </w:r>
      <w:proofErr w:type="spellStart"/>
      <w:r w:rsidRPr="00914CE4">
        <w:rPr>
          <w:rFonts w:ascii="Garamond" w:hAnsi="Garamond"/>
          <w:i/>
          <w:iCs/>
        </w:rPr>
        <w:t>Tasawuf</w:t>
      </w:r>
      <w:proofErr w:type="spellEnd"/>
      <w:r w:rsidRPr="00914CE4">
        <w:rPr>
          <w:rFonts w:ascii="Garamond" w:hAnsi="Garamond"/>
          <w:i/>
          <w:iCs/>
        </w:rPr>
        <w:t xml:space="preserve"> </w:t>
      </w:r>
      <w:proofErr w:type="spellStart"/>
      <w:r w:rsidRPr="00914CE4">
        <w:rPr>
          <w:rFonts w:ascii="Garamond" w:hAnsi="Garamond"/>
          <w:i/>
          <w:iCs/>
        </w:rPr>
        <w:t>dan</w:t>
      </w:r>
      <w:proofErr w:type="spellEnd"/>
      <w:r w:rsidRPr="00914CE4">
        <w:rPr>
          <w:rFonts w:ascii="Garamond" w:hAnsi="Garamond"/>
          <w:i/>
          <w:iCs/>
        </w:rPr>
        <w:t xml:space="preserve"> </w:t>
      </w:r>
      <w:proofErr w:type="spellStart"/>
      <w:r w:rsidRPr="00914CE4">
        <w:rPr>
          <w:rFonts w:ascii="Garamond" w:hAnsi="Garamond"/>
          <w:i/>
          <w:iCs/>
        </w:rPr>
        <w:t>Pemikiran</w:t>
      </w:r>
      <w:proofErr w:type="spellEnd"/>
      <w:r w:rsidRPr="00914CE4">
        <w:rPr>
          <w:rFonts w:ascii="Garamond" w:hAnsi="Garamond"/>
          <w:i/>
          <w:iCs/>
        </w:rPr>
        <w:t xml:space="preserve"> Islam</w:t>
      </w:r>
      <w:r w:rsidRPr="00914CE4">
        <w:rPr>
          <w:rFonts w:ascii="Garamond" w:hAnsi="Garamond"/>
        </w:rPr>
        <w:t xml:space="preserve"> style of Arabic transliteration</w:t>
      </w:r>
      <w:r w:rsidRPr="00914CE4">
        <w:rPr>
          <w:rFonts w:ascii="Garamond" w:hAnsi="Garamond"/>
        </w:rPr>
        <w:t>. P</w:t>
      </w:r>
      <w:r w:rsidRPr="00914CE4">
        <w:rPr>
          <w:rFonts w:ascii="Garamond" w:hAnsi="Garamond"/>
        </w:rPr>
        <w:t xml:space="preserve">lease insert every symbol of transliterated Arabic letter as a proper Unicode character symbol; </w:t>
      </w:r>
    </w:p>
    <w:p w:rsidR="00571E26" w:rsidRPr="00914CE4" w:rsidRDefault="00571E26" w:rsidP="00571E26">
      <w:pPr>
        <w:pStyle w:val="ListParagraph"/>
        <w:numPr>
          <w:ilvl w:val="0"/>
          <w:numId w:val="1"/>
        </w:numPr>
        <w:spacing w:after="0" w:line="360" w:lineRule="auto"/>
        <w:jc w:val="both"/>
        <w:rPr>
          <w:rFonts w:ascii="Garamond" w:hAnsi="Garamond"/>
        </w:rPr>
      </w:pPr>
      <w:r w:rsidRPr="00914CE4">
        <w:rPr>
          <w:rFonts w:ascii="Garamond" w:hAnsi="Garamond"/>
        </w:rPr>
        <w:t>An author guideline is available also at http://jurnalfuf.uinsby.ac.id/index.php</w:t>
      </w:r>
      <w:r w:rsidRPr="00914CE4">
        <w:rPr>
          <w:rFonts w:ascii="Garamond" w:hAnsi="Garamond"/>
        </w:rPr>
        <w:t xml:space="preserve"> </w:t>
      </w:r>
      <w:r w:rsidRPr="00914CE4">
        <w:rPr>
          <w:rFonts w:ascii="Garamond" w:hAnsi="Garamond"/>
        </w:rPr>
        <w:t>/</w:t>
      </w:r>
      <w:proofErr w:type="spellStart"/>
      <w:r w:rsidRPr="00914CE4">
        <w:rPr>
          <w:rFonts w:ascii="Garamond" w:hAnsi="Garamond"/>
        </w:rPr>
        <w:t>teosofi</w:t>
      </w:r>
      <w:proofErr w:type="spellEnd"/>
      <w:r w:rsidRPr="00914CE4">
        <w:rPr>
          <w:rFonts w:ascii="Garamond" w:hAnsi="Garamond"/>
        </w:rPr>
        <w:t>/</w:t>
      </w:r>
      <w:proofErr w:type="spellStart"/>
      <w:r w:rsidRPr="00914CE4">
        <w:rPr>
          <w:rFonts w:ascii="Garamond" w:hAnsi="Garamond"/>
        </w:rPr>
        <w:t>authorGuidelines</w:t>
      </w:r>
      <w:proofErr w:type="spellEnd"/>
    </w:p>
    <w:p w:rsidR="00571E26" w:rsidRPr="00914CE4" w:rsidRDefault="00571E26" w:rsidP="00571E26">
      <w:pPr>
        <w:pStyle w:val="ListParagraph"/>
        <w:spacing w:after="0" w:line="360" w:lineRule="auto"/>
        <w:ind w:left="0"/>
        <w:rPr>
          <w:rFonts w:ascii="Garamond" w:hAnsi="Garamond"/>
        </w:rPr>
      </w:pPr>
    </w:p>
    <w:p w:rsidR="00571E26" w:rsidRPr="00914CE4" w:rsidRDefault="00571E26" w:rsidP="00571E26">
      <w:pPr>
        <w:jc w:val="center"/>
        <w:rPr>
          <w:rFonts w:ascii="Californian FB" w:hAnsi="Californian FB"/>
          <w:b/>
          <w:bCs/>
          <w:sz w:val="24"/>
          <w:szCs w:val="24"/>
        </w:rPr>
      </w:pPr>
    </w:p>
    <w:sectPr w:rsidR="00571E26" w:rsidRPr="00914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1E" w:rsidRDefault="0019031E" w:rsidP="00571E26">
      <w:pPr>
        <w:spacing w:after="0" w:line="240" w:lineRule="auto"/>
      </w:pPr>
      <w:r>
        <w:separator/>
      </w:r>
    </w:p>
  </w:endnote>
  <w:endnote w:type="continuationSeparator" w:id="0">
    <w:p w:rsidR="0019031E" w:rsidRDefault="0019031E" w:rsidP="0057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ia2014">
    <w:altName w:val="Cambria"/>
    <w:charset w:val="00"/>
    <w:family w:val="roman"/>
    <w:pitch w:val="variable"/>
    <w:sig w:usb0="A00002AF" w:usb1="500068FB" w:usb2="00000000" w:usb3="00000000" w:csb0="0000009F" w:csb1="00000000"/>
  </w:font>
  <w:font w:name="Naskhi">
    <w:altName w:val="Arial"/>
    <w:charset w:val="B2"/>
    <w:family w:val="auto"/>
    <w:pitch w:val="variable"/>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1E" w:rsidRDefault="0019031E" w:rsidP="00571E26">
      <w:pPr>
        <w:spacing w:after="0" w:line="240" w:lineRule="auto"/>
      </w:pPr>
      <w:r>
        <w:separator/>
      </w:r>
    </w:p>
  </w:footnote>
  <w:footnote w:type="continuationSeparator" w:id="0">
    <w:p w:rsidR="0019031E" w:rsidRDefault="0019031E" w:rsidP="00571E26">
      <w:pPr>
        <w:spacing w:after="0" w:line="240" w:lineRule="auto"/>
      </w:pPr>
      <w:r>
        <w:continuationSeparator/>
      </w:r>
    </w:p>
  </w:footnote>
  <w:footnote w:id="1">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spellStart"/>
      <w:r w:rsidRPr="003E2871">
        <w:rPr>
          <w:rFonts w:ascii="Garamond" w:hAnsi="Garamond"/>
        </w:rPr>
        <w:t>Shabbir</w:t>
      </w:r>
      <w:proofErr w:type="spellEnd"/>
      <w:r>
        <w:rPr>
          <w:rFonts w:ascii="Garamond" w:hAnsi="Garamond"/>
        </w:rPr>
        <w:t xml:space="preserve"> </w:t>
      </w:r>
      <w:proofErr w:type="spellStart"/>
      <w:r w:rsidRPr="003E2871">
        <w:rPr>
          <w:rFonts w:ascii="Garamond" w:hAnsi="Garamond"/>
        </w:rPr>
        <w:t>Akhtar</w:t>
      </w:r>
      <w:proofErr w:type="spellEnd"/>
      <w:r w:rsidRPr="003E2871">
        <w:rPr>
          <w:rFonts w:ascii="Garamond" w:hAnsi="Garamond"/>
        </w:rPr>
        <w:t xml:space="preserve">, </w:t>
      </w:r>
      <w:proofErr w:type="gramStart"/>
      <w:r w:rsidRPr="003E2871">
        <w:rPr>
          <w:rFonts w:ascii="Garamond" w:hAnsi="Garamond"/>
          <w:i/>
          <w:iCs/>
        </w:rPr>
        <w:t>The</w:t>
      </w:r>
      <w:proofErr w:type="gramEnd"/>
      <w:r w:rsidRPr="003E2871">
        <w:rPr>
          <w:rFonts w:ascii="Garamond" w:hAnsi="Garamond"/>
          <w:i/>
          <w:iCs/>
        </w:rPr>
        <w:t xml:space="preserve"> Quran and the Secular Mind: A Philosophy of Islam</w:t>
      </w:r>
      <w:r w:rsidRPr="003E2871">
        <w:rPr>
          <w:rFonts w:ascii="Garamond" w:hAnsi="Garamond"/>
        </w:rPr>
        <w:t xml:space="preserve"> </w:t>
      </w:r>
      <w:r>
        <w:rPr>
          <w:rFonts w:ascii="Garamond" w:hAnsi="Garamond"/>
        </w:rPr>
        <w:t>(</w:t>
      </w:r>
      <w:r w:rsidRPr="003E2871">
        <w:rPr>
          <w:rFonts w:ascii="Garamond" w:hAnsi="Garamond"/>
        </w:rPr>
        <w:t xml:space="preserve">New York, NY: </w:t>
      </w:r>
      <w:proofErr w:type="spellStart"/>
      <w:r w:rsidRPr="003E2871">
        <w:rPr>
          <w:rFonts w:ascii="Garamond" w:hAnsi="Garamond"/>
        </w:rPr>
        <w:t>Routledge</w:t>
      </w:r>
      <w:proofErr w:type="spellEnd"/>
      <w:r w:rsidRPr="003E2871">
        <w:rPr>
          <w:rFonts w:ascii="Garamond" w:hAnsi="Garamond"/>
        </w:rPr>
        <w:t xml:space="preserve"> Taylor and Francis Group, 2008</w:t>
      </w:r>
      <w:r>
        <w:rPr>
          <w:rFonts w:ascii="Garamond" w:hAnsi="Garamond"/>
        </w:rPr>
        <w:t>), 27</w:t>
      </w:r>
      <w:r w:rsidRPr="003E2871">
        <w:rPr>
          <w:rFonts w:ascii="Garamond" w:hAnsi="Garamond"/>
        </w:rPr>
        <w:t>.</w:t>
      </w:r>
    </w:p>
  </w:footnote>
  <w:footnote w:id="2">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r w:rsidRPr="00CB50AB">
        <w:rPr>
          <w:rFonts w:ascii="Garamond" w:hAnsi="Garamond"/>
        </w:rPr>
        <w:fldChar w:fldCharType="begin"/>
      </w:r>
      <w:r w:rsidRPr="00CB50AB">
        <w:rPr>
          <w:rFonts w:ascii="Garamond" w:hAnsi="Garamond"/>
        </w:rPr>
        <w:instrText xml:space="preserve"> ADDIN ZOTERO_ITEM CSL_CITATION {"citationID":"ClKNXunx","properties":{"formattedCitation":"{\\rtf {\\i{}Ibid.}, p. 20.}","plainCitation":"Ibid., p. 20."},"citationItems":[{"id":205,"uris":["http://zotero.org/users/2106567/items/7G2S2C7D"],"uri":["http://zotero.org/users/2106567/items/7G2S2C7D"],"itemData":{"id":205,"type":"book","title":"Aisha: The Wife, The Companion, The Scholar","publisher":"Tughra Books","publisher-place":"New Jersey","number-of-pages":"285","source":"Google Books","event-place":"New Jersey","abstract":"This study by Dr. Reşit Haylamaz, an expert on the life of the Prophet and his leading Companions, reflects her life in various aspects based on reliable reports. The book clarifies her critical role at establishing the Islamic teaching, with particular reference to her role in the transmission of private matters concerning women and marital relations, as well as recording the authentic sayings of the Prophet. As her sensitivity at practicing religion is related in a rich variety of examples, much disputed issues like her marriage age and her stance about Ali ibn Abu Talib are covered as separate topics.","ISBN":"978-1-59784-654-7","shortTitle":"Aisha","language":"en","author":[{"family":"Haylamaz","given":"Reşit"}],"issued":{"date-parts":[["2014",4,22]]}},"locator":"20","label":"page"}],"schema":"https://github.com/citation-style-language/schema/raw/master/csl-citation.json"} </w:instrText>
      </w:r>
      <w:r w:rsidRPr="00CB50AB">
        <w:rPr>
          <w:rFonts w:ascii="Garamond" w:hAnsi="Garamond"/>
        </w:rPr>
        <w:fldChar w:fldCharType="separate"/>
      </w:r>
      <w:proofErr w:type="gramStart"/>
      <w:r w:rsidRPr="00CB50AB">
        <w:rPr>
          <w:rFonts w:ascii="Garamond" w:hAnsi="Garamond" w:cs="Times New Roman"/>
          <w:szCs w:val="24"/>
        </w:rPr>
        <w:t>Ibid</w:t>
      </w:r>
      <w:r w:rsidRPr="00CB50AB">
        <w:rPr>
          <w:rFonts w:ascii="Garamond" w:hAnsi="Garamond" w:cs="Times New Roman"/>
          <w:i/>
          <w:iCs/>
          <w:szCs w:val="24"/>
        </w:rPr>
        <w:t>.</w:t>
      </w:r>
      <w:r w:rsidRPr="00CB50AB">
        <w:rPr>
          <w:rFonts w:ascii="Garamond" w:hAnsi="Garamond" w:cs="Times New Roman"/>
          <w:szCs w:val="24"/>
        </w:rPr>
        <w:t>,</w:t>
      </w:r>
      <w:proofErr w:type="gramEnd"/>
      <w:r w:rsidRPr="00CB50AB">
        <w:rPr>
          <w:rFonts w:ascii="Garamond" w:hAnsi="Garamond" w:cs="Times New Roman"/>
          <w:szCs w:val="24"/>
        </w:rPr>
        <w:t xml:space="preserve"> 20.</w:t>
      </w:r>
      <w:r w:rsidRPr="00CB50AB">
        <w:rPr>
          <w:rFonts w:ascii="Garamond" w:hAnsi="Garamond"/>
        </w:rPr>
        <w:fldChar w:fldCharType="end"/>
      </w:r>
    </w:p>
  </w:footnote>
  <w:footnote w:id="3">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gramStart"/>
      <w:r w:rsidRPr="003E2871">
        <w:rPr>
          <w:rFonts w:ascii="Garamond" w:hAnsi="Garamond"/>
        </w:rPr>
        <w:t xml:space="preserve">Julie Scott </w:t>
      </w:r>
      <w:proofErr w:type="spellStart"/>
      <w:r w:rsidRPr="003E2871">
        <w:rPr>
          <w:rFonts w:ascii="Garamond" w:hAnsi="Garamond"/>
        </w:rPr>
        <w:t>Meisami</w:t>
      </w:r>
      <w:proofErr w:type="spellEnd"/>
      <w:r>
        <w:rPr>
          <w:rFonts w:ascii="Garamond" w:hAnsi="Garamond"/>
        </w:rPr>
        <w:t xml:space="preserve"> </w:t>
      </w:r>
      <w:r w:rsidRPr="003E2871">
        <w:rPr>
          <w:rFonts w:ascii="Garamond" w:hAnsi="Garamond"/>
        </w:rPr>
        <w:t>and Paul Starkey</w:t>
      </w:r>
      <w:r>
        <w:rPr>
          <w:rFonts w:ascii="Garamond" w:hAnsi="Garamond"/>
        </w:rPr>
        <w:t xml:space="preserve"> </w:t>
      </w:r>
      <w:r w:rsidRPr="003E2871">
        <w:rPr>
          <w:rFonts w:ascii="Garamond" w:hAnsi="Garamond"/>
        </w:rPr>
        <w:t>(eds.)</w:t>
      </w:r>
      <w:r>
        <w:rPr>
          <w:rFonts w:ascii="Garamond" w:hAnsi="Garamond"/>
        </w:rPr>
        <w:t>,</w:t>
      </w:r>
      <w:r w:rsidRPr="003E2871">
        <w:rPr>
          <w:rFonts w:ascii="Garamond" w:hAnsi="Garamond"/>
        </w:rPr>
        <w:t xml:space="preserve"> </w:t>
      </w:r>
      <w:r w:rsidRPr="003E2871">
        <w:rPr>
          <w:rFonts w:ascii="Garamond" w:hAnsi="Garamond"/>
          <w:i/>
          <w:iCs/>
        </w:rPr>
        <w:t>Encyclopedia of Arabic Literature</w:t>
      </w:r>
      <w:r w:rsidRPr="003E2871">
        <w:rPr>
          <w:rFonts w:ascii="Garamond" w:hAnsi="Garamond"/>
        </w:rPr>
        <w:t>, Vol. 2</w:t>
      </w:r>
      <w:r>
        <w:rPr>
          <w:rFonts w:ascii="Garamond" w:hAnsi="Garamond"/>
        </w:rPr>
        <w:t xml:space="preserve"> (</w:t>
      </w:r>
      <w:r w:rsidRPr="003E2871">
        <w:rPr>
          <w:rFonts w:ascii="Garamond" w:hAnsi="Garamond"/>
        </w:rPr>
        <w:t xml:space="preserve">New York, NY: </w:t>
      </w:r>
      <w:proofErr w:type="spellStart"/>
      <w:r w:rsidRPr="003E2871">
        <w:rPr>
          <w:rFonts w:ascii="Garamond" w:hAnsi="Garamond"/>
        </w:rPr>
        <w:t>Routledge</w:t>
      </w:r>
      <w:proofErr w:type="spellEnd"/>
      <w:r w:rsidRPr="003E2871">
        <w:rPr>
          <w:rFonts w:ascii="Garamond" w:hAnsi="Garamond"/>
        </w:rPr>
        <w:t>, 1998</w:t>
      </w:r>
      <w:r>
        <w:rPr>
          <w:rFonts w:ascii="Garamond" w:hAnsi="Garamond"/>
        </w:rPr>
        <w:t>), 90</w:t>
      </w:r>
      <w:r w:rsidRPr="003E2871">
        <w:rPr>
          <w:rFonts w:ascii="Garamond" w:hAnsi="Garamond"/>
        </w:rPr>
        <w:t>.</w:t>
      </w:r>
      <w:proofErr w:type="gramEnd"/>
    </w:p>
  </w:footnote>
  <w:footnote w:id="4">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r w:rsidRPr="00CB50AB">
        <w:rPr>
          <w:rFonts w:ascii="Garamond" w:hAnsi="Garamond"/>
        </w:rPr>
        <w:fldChar w:fldCharType="begin"/>
      </w:r>
      <w:r w:rsidRPr="00CB50AB">
        <w:rPr>
          <w:rFonts w:ascii="Garamond" w:hAnsi="Garamond"/>
        </w:rPr>
        <w:instrText xml:space="preserve"> ADDIN ZOTERO_ITEM CSL_CITATION {"citationID":"sHJUUIJ3","properties":{"formattedCitation":"{\\rtf {\\i{}Ibid.}, II: 5.}","plainCitation":"Ibid., II: 5."},"citationItems":[{"id":2835,"uris":["http://zotero.org/users/2106567/items/VJRKCBCR"],"uri":["http://zotero.org/users/2106567/items/VJRKCBCR"],"itemData":{"id":2835,"type":"book","title":"al-Fiqh al-Islāmī wa Adillatuhu","publisher":"Dār al-Fikr","publisher-place":"Beirut","volume":"II","edition":"2","event-place":"Beirut","author":[{"family":"Zuhaili","given":"Wahbah","non-dropping-particle":"az-"}],"issued":{"date-parts":[["1985"]]}},"locator":"5","label":"page"}],"schema":"https://github.com/citation-style-language/schema/raw/master/csl-citation.json"} </w:instrText>
      </w:r>
      <w:r w:rsidRPr="00CB50AB">
        <w:rPr>
          <w:rFonts w:ascii="Garamond" w:hAnsi="Garamond"/>
        </w:rPr>
        <w:fldChar w:fldCharType="separate"/>
      </w:r>
      <w:r w:rsidRPr="00CB50AB">
        <w:rPr>
          <w:rFonts w:ascii="Garamond" w:hAnsi="Garamond" w:cs="Times New Roman"/>
          <w:szCs w:val="24"/>
        </w:rPr>
        <w:t>Ibid</w:t>
      </w:r>
      <w:r w:rsidRPr="00CB50AB">
        <w:rPr>
          <w:rFonts w:ascii="Garamond" w:hAnsi="Garamond" w:cs="Times New Roman"/>
          <w:i/>
          <w:iCs/>
          <w:szCs w:val="24"/>
        </w:rPr>
        <w:t>.</w:t>
      </w:r>
      <w:r w:rsidRPr="00CB50AB">
        <w:rPr>
          <w:rFonts w:ascii="Garamond" w:hAnsi="Garamond" w:cs="Times New Roman"/>
          <w:szCs w:val="24"/>
        </w:rPr>
        <w:t>, II: 5.</w:t>
      </w:r>
      <w:r w:rsidRPr="00CB50AB">
        <w:rPr>
          <w:rFonts w:ascii="Garamond" w:hAnsi="Garamond"/>
        </w:rPr>
        <w:fldChar w:fldCharType="end"/>
      </w:r>
    </w:p>
  </w:footnote>
  <w:footnote w:id="5">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spellStart"/>
      <w:r w:rsidRPr="003E2871">
        <w:rPr>
          <w:rFonts w:ascii="Garamond" w:hAnsi="Garamond"/>
        </w:rPr>
        <w:t>Akhtar</w:t>
      </w:r>
      <w:proofErr w:type="spellEnd"/>
      <w:r w:rsidRPr="003E2871">
        <w:rPr>
          <w:rFonts w:ascii="Garamond" w:hAnsi="Garamond"/>
        </w:rPr>
        <w:t xml:space="preserve">, </w:t>
      </w:r>
      <w:proofErr w:type="gramStart"/>
      <w:r w:rsidRPr="003E2871">
        <w:rPr>
          <w:rFonts w:ascii="Garamond" w:hAnsi="Garamond"/>
          <w:i/>
          <w:iCs/>
        </w:rPr>
        <w:t>The</w:t>
      </w:r>
      <w:proofErr w:type="gramEnd"/>
      <w:r w:rsidRPr="003E2871">
        <w:rPr>
          <w:rFonts w:ascii="Garamond" w:hAnsi="Garamond"/>
          <w:i/>
          <w:iCs/>
        </w:rPr>
        <w:t xml:space="preserve"> Quran and the Secular Mind</w:t>
      </w:r>
      <w:r>
        <w:rPr>
          <w:rFonts w:ascii="Garamond" w:hAnsi="Garamond"/>
        </w:rPr>
        <w:t>, 50.</w:t>
      </w:r>
      <w:r w:rsidRPr="00CB50AB">
        <w:rPr>
          <w:rFonts w:ascii="Garamond" w:hAnsi="Garamond"/>
        </w:rPr>
        <w:t xml:space="preserve"> </w:t>
      </w:r>
    </w:p>
  </w:footnote>
  <w:footnote w:id="6">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r w:rsidRPr="00562502">
        <w:rPr>
          <w:rFonts w:ascii="Garamond" w:hAnsi="Garamond"/>
        </w:rPr>
        <w:t xml:space="preserve">Stephen </w:t>
      </w:r>
      <w:proofErr w:type="spellStart"/>
      <w:r w:rsidRPr="00562502">
        <w:rPr>
          <w:rFonts w:ascii="Garamond" w:hAnsi="Garamond"/>
        </w:rPr>
        <w:t>Cúrto</w:t>
      </w:r>
      <w:proofErr w:type="spellEnd"/>
      <w:r w:rsidRPr="00562502">
        <w:rPr>
          <w:rFonts w:ascii="Garamond" w:hAnsi="Garamond"/>
        </w:rPr>
        <w:t xml:space="preserve">, “Sufi </w:t>
      </w:r>
      <w:proofErr w:type="spellStart"/>
      <w:r w:rsidRPr="00562502">
        <w:rPr>
          <w:rFonts w:ascii="Garamond" w:hAnsi="Garamond"/>
        </w:rPr>
        <w:t>Qur’ānic</w:t>
      </w:r>
      <w:proofErr w:type="spellEnd"/>
      <w:r w:rsidRPr="00562502">
        <w:rPr>
          <w:rFonts w:ascii="Garamond" w:hAnsi="Garamond"/>
        </w:rPr>
        <w:t xml:space="preserve"> Exegesis and Theomorphic Anthropology”, </w:t>
      </w:r>
      <w:proofErr w:type="spellStart"/>
      <w:r w:rsidRPr="00562502">
        <w:rPr>
          <w:rFonts w:ascii="Garamond" w:hAnsi="Garamond"/>
          <w:i/>
          <w:iCs/>
        </w:rPr>
        <w:t>Teosofi</w:t>
      </w:r>
      <w:proofErr w:type="spellEnd"/>
      <w:r w:rsidRPr="00562502">
        <w:rPr>
          <w:rFonts w:ascii="Garamond" w:hAnsi="Garamond"/>
          <w:i/>
          <w:iCs/>
        </w:rPr>
        <w:t xml:space="preserve">: </w:t>
      </w:r>
      <w:proofErr w:type="spellStart"/>
      <w:r w:rsidRPr="00562502">
        <w:rPr>
          <w:rFonts w:ascii="Garamond" w:hAnsi="Garamond"/>
          <w:i/>
          <w:iCs/>
        </w:rPr>
        <w:t>Jurnal</w:t>
      </w:r>
      <w:proofErr w:type="spellEnd"/>
      <w:r w:rsidRPr="00562502">
        <w:rPr>
          <w:rFonts w:ascii="Garamond" w:hAnsi="Garamond"/>
          <w:i/>
          <w:iCs/>
        </w:rPr>
        <w:t xml:space="preserve"> </w:t>
      </w:r>
      <w:proofErr w:type="spellStart"/>
      <w:r w:rsidRPr="00562502">
        <w:rPr>
          <w:rFonts w:ascii="Garamond" w:hAnsi="Garamond"/>
          <w:i/>
          <w:iCs/>
        </w:rPr>
        <w:t>Tasawuf</w:t>
      </w:r>
      <w:proofErr w:type="spellEnd"/>
      <w:r w:rsidRPr="00562502">
        <w:rPr>
          <w:rFonts w:ascii="Garamond" w:hAnsi="Garamond"/>
          <w:i/>
          <w:iCs/>
        </w:rPr>
        <w:t xml:space="preserve"> </w:t>
      </w:r>
      <w:proofErr w:type="spellStart"/>
      <w:r w:rsidRPr="00562502">
        <w:rPr>
          <w:rFonts w:ascii="Garamond" w:hAnsi="Garamond"/>
          <w:i/>
          <w:iCs/>
        </w:rPr>
        <w:t>dan</w:t>
      </w:r>
      <w:proofErr w:type="spellEnd"/>
      <w:r w:rsidRPr="00562502">
        <w:rPr>
          <w:rFonts w:ascii="Garamond" w:hAnsi="Garamond"/>
          <w:i/>
          <w:iCs/>
        </w:rPr>
        <w:t xml:space="preserve"> </w:t>
      </w:r>
      <w:proofErr w:type="spellStart"/>
      <w:r w:rsidRPr="00562502">
        <w:rPr>
          <w:rFonts w:ascii="Garamond" w:hAnsi="Garamond"/>
          <w:i/>
          <w:iCs/>
        </w:rPr>
        <w:t>Pemikiran</w:t>
      </w:r>
      <w:proofErr w:type="spellEnd"/>
      <w:r w:rsidRPr="00562502">
        <w:rPr>
          <w:rFonts w:ascii="Garamond" w:hAnsi="Garamond"/>
          <w:i/>
          <w:iCs/>
        </w:rPr>
        <w:t xml:space="preserve"> Islam</w:t>
      </w:r>
      <w:r w:rsidRPr="00562502">
        <w:rPr>
          <w:rFonts w:ascii="Garamond" w:hAnsi="Garamond"/>
        </w:rPr>
        <w:t xml:space="preserve"> 10, no. 1 (June 1, 2020): 29-49. </w:t>
      </w:r>
      <w:proofErr w:type="gramStart"/>
      <w:r w:rsidRPr="00562502">
        <w:rPr>
          <w:rFonts w:ascii="Garamond" w:hAnsi="Garamond"/>
        </w:rPr>
        <w:t>Accessed November 2, 2020.</w:t>
      </w:r>
      <w:proofErr w:type="gramEnd"/>
      <w:r w:rsidRPr="00562502">
        <w:rPr>
          <w:rFonts w:ascii="Garamond" w:hAnsi="Garamond"/>
        </w:rPr>
        <w:t xml:space="preserve"> http://jurnalfuf.</w:t>
      </w:r>
      <w:r>
        <w:rPr>
          <w:rFonts w:ascii="Garamond" w:hAnsi="Garamond"/>
        </w:rPr>
        <w:t xml:space="preserve"> </w:t>
      </w:r>
      <w:proofErr w:type="gramStart"/>
      <w:r w:rsidRPr="00562502">
        <w:rPr>
          <w:rFonts w:ascii="Garamond" w:hAnsi="Garamond"/>
        </w:rPr>
        <w:t>uinsby.ac.id/</w:t>
      </w:r>
      <w:proofErr w:type="spellStart"/>
      <w:r w:rsidRPr="00562502">
        <w:rPr>
          <w:rFonts w:ascii="Garamond" w:hAnsi="Garamond"/>
        </w:rPr>
        <w:t>index.php</w:t>
      </w:r>
      <w:proofErr w:type="spellEnd"/>
      <w:r w:rsidRPr="00562502">
        <w:rPr>
          <w:rFonts w:ascii="Garamond" w:hAnsi="Garamond"/>
        </w:rPr>
        <w:t>/</w:t>
      </w:r>
      <w:proofErr w:type="spellStart"/>
      <w:r w:rsidRPr="00562502">
        <w:rPr>
          <w:rFonts w:ascii="Garamond" w:hAnsi="Garamond"/>
        </w:rPr>
        <w:t>teosofi</w:t>
      </w:r>
      <w:proofErr w:type="spellEnd"/>
      <w:r w:rsidRPr="00562502">
        <w:rPr>
          <w:rFonts w:ascii="Garamond" w:hAnsi="Garamond"/>
        </w:rPr>
        <w:t>/article</w:t>
      </w:r>
      <w:r>
        <w:rPr>
          <w:rFonts w:ascii="Garamond" w:hAnsi="Garamond"/>
        </w:rPr>
        <w:t xml:space="preserve"> </w:t>
      </w:r>
      <w:r w:rsidRPr="00562502">
        <w:rPr>
          <w:rFonts w:ascii="Garamond" w:hAnsi="Garamond"/>
        </w:rPr>
        <w:t>/view/1454.</w:t>
      </w:r>
      <w:proofErr w:type="gramEnd"/>
      <w:r w:rsidRPr="00CB50AB">
        <w:rPr>
          <w:rFonts w:ascii="Garamond" w:hAnsi="Garamond"/>
        </w:rPr>
        <w:t xml:space="preserve"> </w:t>
      </w:r>
    </w:p>
  </w:footnote>
  <w:footnote w:id="7">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r w:rsidRPr="00562502">
        <w:rPr>
          <w:rFonts w:ascii="Garamond" w:hAnsi="Garamond"/>
        </w:rPr>
        <w:t>Leila</w:t>
      </w:r>
      <w:r>
        <w:rPr>
          <w:rFonts w:ascii="Garamond" w:hAnsi="Garamond"/>
        </w:rPr>
        <w:t xml:space="preserve"> </w:t>
      </w:r>
      <w:proofErr w:type="spellStart"/>
      <w:r w:rsidRPr="00562502">
        <w:rPr>
          <w:rFonts w:ascii="Garamond" w:hAnsi="Garamond"/>
        </w:rPr>
        <w:t>Chamankhah</w:t>
      </w:r>
      <w:proofErr w:type="spellEnd"/>
      <w:r w:rsidRPr="00562502">
        <w:rPr>
          <w:rFonts w:ascii="Garamond" w:hAnsi="Garamond"/>
        </w:rPr>
        <w:t xml:space="preserve">, “Dialogue </w:t>
      </w:r>
      <w:proofErr w:type="gramStart"/>
      <w:r w:rsidRPr="00562502">
        <w:rPr>
          <w:rFonts w:ascii="Garamond" w:hAnsi="Garamond"/>
        </w:rPr>
        <w:t>With</w:t>
      </w:r>
      <w:proofErr w:type="gramEnd"/>
      <w:r w:rsidRPr="00562502">
        <w:rPr>
          <w:rFonts w:ascii="Garamond" w:hAnsi="Garamond"/>
        </w:rPr>
        <w:t xml:space="preserve"> The Master: Early </w:t>
      </w:r>
      <w:proofErr w:type="spellStart"/>
      <w:r w:rsidRPr="00562502">
        <w:rPr>
          <w:rFonts w:ascii="Garamond" w:hAnsi="Garamond"/>
        </w:rPr>
        <w:t>Shī‘a</w:t>
      </w:r>
      <w:proofErr w:type="spellEnd"/>
      <w:r w:rsidRPr="00562502">
        <w:rPr>
          <w:rFonts w:ascii="Garamond" w:hAnsi="Garamond"/>
        </w:rPr>
        <w:t xml:space="preserve"> Encounters With </w:t>
      </w:r>
      <w:proofErr w:type="spellStart"/>
      <w:r w:rsidRPr="00562502">
        <w:rPr>
          <w:rFonts w:ascii="Garamond" w:hAnsi="Garamond"/>
        </w:rPr>
        <w:t>Akbarīan</w:t>
      </w:r>
      <w:proofErr w:type="spellEnd"/>
      <w:r w:rsidRPr="00562502">
        <w:rPr>
          <w:rFonts w:ascii="Garamond" w:hAnsi="Garamond"/>
        </w:rPr>
        <w:t xml:space="preserve"> Mysticism”. </w:t>
      </w:r>
      <w:proofErr w:type="spellStart"/>
      <w:r w:rsidRPr="00562502">
        <w:rPr>
          <w:rFonts w:ascii="Garamond" w:hAnsi="Garamond"/>
          <w:i/>
          <w:iCs/>
        </w:rPr>
        <w:t>Teosofi</w:t>
      </w:r>
      <w:proofErr w:type="spellEnd"/>
      <w:r w:rsidRPr="00562502">
        <w:rPr>
          <w:rFonts w:ascii="Garamond" w:hAnsi="Garamond"/>
          <w:i/>
          <w:iCs/>
        </w:rPr>
        <w:t xml:space="preserve">: </w:t>
      </w:r>
      <w:proofErr w:type="spellStart"/>
      <w:r w:rsidRPr="00562502">
        <w:rPr>
          <w:rFonts w:ascii="Garamond" w:hAnsi="Garamond"/>
          <w:i/>
          <w:iCs/>
        </w:rPr>
        <w:t>Jurnal</w:t>
      </w:r>
      <w:proofErr w:type="spellEnd"/>
      <w:r w:rsidRPr="00562502">
        <w:rPr>
          <w:rFonts w:ascii="Garamond" w:hAnsi="Garamond"/>
          <w:i/>
          <w:iCs/>
        </w:rPr>
        <w:t xml:space="preserve"> </w:t>
      </w:r>
      <w:proofErr w:type="spellStart"/>
      <w:r w:rsidRPr="00562502">
        <w:rPr>
          <w:rFonts w:ascii="Garamond" w:hAnsi="Garamond"/>
          <w:i/>
          <w:iCs/>
        </w:rPr>
        <w:t>Tasawuf</w:t>
      </w:r>
      <w:proofErr w:type="spellEnd"/>
      <w:r w:rsidRPr="00562502">
        <w:rPr>
          <w:rFonts w:ascii="Garamond" w:hAnsi="Garamond"/>
          <w:i/>
          <w:iCs/>
        </w:rPr>
        <w:t xml:space="preserve"> </w:t>
      </w:r>
      <w:proofErr w:type="spellStart"/>
      <w:r w:rsidRPr="00562502">
        <w:rPr>
          <w:rFonts w:ascii="Garamond" w:hAnsi="Garamond"/>
          <w:i/>
          <w:iCs/>
        </w:rPr>
        <w:t>dan</w:t>
      </w:r>
      <w:proofErr w:type="spellEnd"/>
      <w:r w:rsidRPr="00562502">
        <w:rPr>
          <w:rFonts w:ascii="Garamond" w:hAnsi="Garamond"/>
          <w:i/>
          <w:iCs/>
        </w:rPr>
        <w:t xml:space="preserve"> </w:t>
      </w:r>
      <w:proofErr w:type="spellStart"/>
      <w:r w:rsidRPr="00562502">
        <w:rPr>
          <w:rFonts w:ascii="Garamond" w:hAnsi="Garamond"/>
          <w:i/>
          <w:iCs/>
        </w:rPr>
        <w:t>Pemikiran</w:t>
      </w:r>
      <w:proofErr w:type="spellEnd"/>
      <w:r w:rsidRPr="00562502">
        <w:rPr>
          <w:rFonts w:ascii="Garamond" w:hAnsi="Garamond"/>
          <w:i/>
          <w:iCs/>
        </w:rPr>
        <w:t xml:space="preserve"> Islam</w:t>
      </w:r>
      <w:r w:rsidRPr="00562502">
        <w:rPr>
          <w:rFonts w:ascii="Garamond" w:hAnsi="Garamond"/>
        </w:rPr>
        <w:t xml:space="preserve"> 10, no. 1 (June 1, 2020): 50. </w:t>
      </w:r>
      <w:proofErr w:type="gramStart"/>
      <w:r w:rsidRPr="00562502">
        <w:rPr>
          <w:rFonts w:ascii="Garamond" w:hAnsi="Garamond"/>
        </w:rPr>
        <w:t>Accessed November 2, 2020.</w:t>
      </w:r>
      <w:proofErr w:type="gramEnd"/>
      <w:r w:rsidRPr="00562502">
        <w:rPr>
          <w:rFonts w:ascii="Garamond" w:hAnsi="Garamond"/>
        </w:rPr>
        <w:t xml:space="preserve"> http://jurnalfuf.uinsby.ac.id</w:t>
      </w:r>
      <w:r>
        <w:rPr>
          <w:rFonts w:ascii="Garamond" w:hAnsi="Garamond"/>
        </w:rPr>
        <w:t xml:space="preserve"> </w:t>
      </w:r>
      <w:r w:rsidRPr="00562502">
        <w:rPr>
          <w:rFonts w:ascii="Garamond" w:hAnsi="Garamond"/>
        </w:rPr>
        <w:t>/</w:t>
      </w:r>
      <w:proofErr w:type="spellStart"/>
      <w:r w:rsidRPr="00562502">
        <w:rPr>
          <w:rFonts w:ascii="Garamond" w:hAnsi="Garamond"/>
        </w:rPr>
        <w:t>index.php</w:t>
      </w:r>
      <w:proofErr w:type="spellEnd"/>
      <w:r w:rsidRPr="00562502">
        <w:rPr>
          <w:rFonts w:ascii="Garamond" w:hAnsi="Garamond"/>
        </w:rPr>
        <w:t>/</w:t>
      </w:r>
      <w:proofErr w:type="spellStart"/>
      <w:r w:rsidRPr="00562502">
        <w:rPr>
          <w:rFonts w:ascii="Garamond" w:hAnsi="Garamond"/>
        </w:rPr>
        <w:t>teosofi</w:t>
      </w:r>
      <w:proofErr w:type="spellEnd"/>
      <w:r w:rsidRPr="00562502">
        <w:rPr>
          <w:rFonts w:ascii="Garamond" w:hAnsi="Garamond"/>
        </w:rPr>
        <w:t>/article/view/1503.</w:t>
      </w:r>
    </w:p>
  </w:footnote>
  <w:footnote w:id="8">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spellStart"/>
      <w:r>
        <w:rPr>
          <w:rFonts w:ascii="Garamond" w:hAnsi="Garamond"/>
        </w:rPr>
        <w:t>Mukhammad</w:t>
      </w:r>
      <w:proofErr w:type="spellEnd"/>
      <w:r>
        <w:rPr>
          <w:rFonts w:ascii="Garamond" w:hAnsi="Garamond"/>
        </w:rPr>
        <w:t xml:space="preserve"> </w:t>
      </w:r>
      <w:proofErr w:type="spellStart"/>
      <w:r>
        <w:rPr>
          <w:rFonts w:ascii="Garamond" w:hAnsi="Garamond"/>
        </w:rPr>
        <w:t>Zamzami</w:t>
      </w:r>
      <w:proofErr w:type="spellEnd"/>
      <w:r>
        <w:rPr>
          <w:rFonts w:ascii="Garamond" w:hAnsi="Garamond"/>
        </w:rPr>
        <w:t>, “</w:t>
      </w:r>
      <w:proofErr w:type="spellStart"/>
      <w:r w:rsidRPr="00562502">
        <w:rPr>
          <w:rFonts w:ascii="Garamond" w:hAnsi="Garamond"/>
        </w:rPr>
        <w:t>Syeikh</w:t>
      </w:r>
      <w:proofErr w:type="spellEnd"/>
      <w:r w:rsidRPr="00562502">
        <w:rPr>
          <w:rFonts w:ascii="Garamond" w:hAnsi="Garamond"/>
        </w:rPr>
        <w:t xml:space="preserve"> al-</w:t>
      </w:r>
      <w:proofErr w:type="spellStart"/>
      <w:r w:rsidRPr="00562502">
        <w:rPr>
          <w:rFonts w:ascii="Garamond" w:hAnsi="Garamond"/>
        </w:rPr>
        <w:t>Azhar</w:t>
      </w:r>
      <w:proofErr w:type="spellEnd"/>
      <w:r w:rsidRPr="00562502">
        <w:rPr>
          <w:rFonts w:ascii="Garamond" w:hAnsi="Garamond"/>
        </w:rPr>
        <w:t xml:space="preserve"> Prof. Ahmad al-</w:t>
      </w:r>
      <w:proofErr w:type="spellStart"/>
      <w:r w:rsidRPr="00562502">
        <w:rPr>
          <w:rFonts w:ascii="Garamond" w:hAnsi="Garamond"/>
        </w:rPr>
        <w:t>Thayyib</w:t>
      </w:r>
      <w:proofErr w:type="spellEnd"/>
      <w:r w:rsidRPr="00562502">
        <w:rPr>
          <w:rFonts w:ascii="Garamond" w:hAnsi="Garamond"/>
        </w:rPr>
        <w:t xml:space="preserve">: </w:t>
      </w:r>
      <w:proofErr w:type="spellStart"/>
      <w:r w:rsidRPr="00562502">
        <w:rPr>
          <w:rFonts w:ascii="Garamond" w:hAnsi="Garamond"/>
        </w:rPr>
        <w:t>Khilafah</w:t>
      </w:r>
      <w:proofErr w:type="spellEnd"/>
      <w:r w:rsidRPr="00562502">
        <w:rPr>
          <w:rFonts w:ascii="Garamond" w:hAnsi="Garamond"/>
        </w:rPr>
        <w:t xml:space="preserve"> Islam yang Ideal Era al-</w:t>
      </w:r>
      <w:proofErr w:type="spellStart"/>
      <w:r w:rsidRPr="00562502">
        <w:rPr>
          <w:rFonts w:ascii="Garamond" w:hAnsi="Garamond"/>
        </w:rPr>
        <w:t>Khulafā</w:t>
      </w:r>
      <w:proofErr w:type="spellEnd"/>
      <w:r w:rsidRPr="00562502">
        <w:rPr>
          <w:rFonts w:ascii="Garamond" w:hAnsi="Garamond"/>
        </w:rPr>
        <w:t>’ al-</w:t>
      </w:r>
      <w:proofErr w:type="spellStart"/>
      <w:r w:rsidRPr="00562502">
        <w:rPr>
          <w:rFonts w:ascii="Garamond" w:hAnsi="Garamond"/>
        </w:rPr>
        <w:t>Rāsyidūn</w:t>
      </w:r>
      <w:proofErr w:type="spellEnd"/>
      <w:r w:rsidRPr="00562502">
        <w:rPr>
          <w:rFonts w:ascii="Garamond" w:hAnsi="Garamond"/>
        </w:rPr>
        <w:t xml:space="preserve"> </w:t>
      </w:r>
      <w:proofErr w:type="spellStart"/>
      <w:r w:rsidRPr="00562502">
        <w:rPr>
          <w:rFonts w:ascii="Garamond" w:hAnsi="Garamond"/>
        </w:rPr>
        <w:t>Tidak</w:t>
      </w:r>
      <w:proofErr w:type="spellEnd"/>
      <w:r w:rsidRPr="00562502">
        <w:rPr>
          <w:rFonts w:ascii="Garamond" w:hAnsi="Garamond"/>
        </w:rPr>
        <w:t xml:space="preserve"> </w:t>
      </w:r>
      <w:proofErr w:type="spellStart"/>
      <w:r w:rsidRPr="00562502">
        <w:rPr>
          <w:rFonts w:ascii="Garamond" w:hAnsi="Garamond"/>
        </w:rPr>
        <w:t>Dapat</w:t>
      </w:r>
      <w:proofErr w:type="spellEnd"/>
      <w:r w:rsidRPr="00562502">
        <w:rPr>
          <w:rFonts w:ascii="Garamond" w:hAnsi="Garamond"/>
        </w:rPr>
        <w:t xml:space="preserve"> </w:t>
      </w:r>
      <w:proofErr w:type="spellStart"/>
      <w:r w:rsidRPr="00562502">
        <w:rPr>
          <w:rFonts w:ascii="Garamond" w:hAnsi="Garamond"/>
        </w:rPr>
        <w:t>Dihadirkan</w:t>
      </w:r>
      <w:proofErr w:type="spellEnd"/>
      <w:r w:rsidRPr="00562502">
        <w:rPr>
          <w:rFonts w:ascii="Garamond" w:hAnsi="Garamond"/>
        </w:rPr>
        <w:t xml:space="preserve"> </w:t>
      </w:r>
      <w:proofErr w:type="spellStart"/>
      <w:r w:rsidRPr="00562502">
        <w:rPr>
          <w:rFonts w:ascii="Garamond" w:hAnsi="Garamond"/>
        </w:rPr>
        <w:t>Kembali</w:t>
      </w:r>
      <w:proofErr w:type="spellEnd"/>
      <w:r>
        <w:rPr>
          <w:rFonts w:ascii="Garamond" w:hAnsi="Garamond"/>
        </w:rPr>
        <w:t xml:space="preserve">” in </w:t>
      </w:r>
      <w:r w:rsidRPr="00562502">
        <w:rPr>
          <w:rFonts w:ascii="Garamond" w:hAnsi="Garamond"/>
        </w:rPr>
        <w:t>https://arrahim.id/</w:t>
      </w:r>
      <w:r w:rsidRPr="00AA05E1">
        <w:rPr>
          <w:rFonts w:ascii="Garamond" w:hAnsi="Garamond"/>
        </w:rPr>
        <w:t>August 24, 2020</w:t>
      </w:r>
      <w:r>
        <w:rPr>
          <w:rFonts w:ascii="Garamond" w:hAnsi="Garamond"/>
        </w:rPr>
        <w:t>/Accessed September 20, 2020.</w:t>
      </w:r>
      <w:r w:rsidRPr="00562502">
        <w:rPr>
          <w:rFonts w:ascii="Garamond" w:hAnsi="Garamond"/>
        </w:rPr>
        <w:t xml:space="preserve"> </w:t>
      </w:r>
      <w:r w:rsidRPr="00CB50AB">
        <w:rPr>
          <w:rFonts w:ascii="Garamond" w:hAnsi="Garamond"/>
        </w:rPr>
        <w:fldChar w:fldCharType="begin"/>
      </w:r>
      <w:r w:rsidRPr="00CB50AB">
        <w:rPr>
          <w:rFonts w:ascii="Garamond" w:hAnsi="Garamond"/>
        </w:rPr>
        <w:instrText xml:space="preserve"> ADDIN ZOTERO_ITEM CSL_CITATION {"citationID":"fkItHdWX","properties":{"formattedCitation":"{\\rtf Wildan Pramudya, \\uc0\\u8220{}Antropologi Zakat: System of Giving dalam Islam\\uc0\\u8221{}, {\\i{}Wildan Pramudya} (30 Aug 2010), https://pramudyarifin.wordpress.com/2010/08/30/antropologi-zakat-system-of-giving-dalam-islam/, accessed 26 May 2014.}","plainCitation":"Wildan Pramudya, “Antropologi Zakat: System of Giving dalam Islam”, Wildan Pramudya (30 Aug 2010), https://pramudyarifin.wordpress.com/2010/08/30/antropologi-zakat-system-of-giving-dalam-islam/, accessed 26 May 2014."},"citationItems":[{"id":222,"uris":["http://zotero.org/users/2106567/items/7V5BEWUI"],"uri":["http://zotero.org/users/2106567/items/7V5BEWUI"],"itemData":{"id":222,"type":"post-weblog","title":"Antropologi Zakat: System of Giving dalam Islam","container-title":"Wildan Pramudya","abstract":"Dalam tulisan singkat yang menjadi fokus dari tulisan Wldan ini akan membahas secara khusus tentang zakat dari sudut pandang antropologis, bukan dari sisi hukum normatif (fiqih). \nDalam pembahasa lainya oleh wildan di jelaskan pada bagian pembahasan bahwa zakat sebagai sytem of giving atau kita mengenalnya dengan religion giving pada pada implimentasinya di sebuah situasi sosiokultural Indonesia.\nDengan mengunakan pisau analisa dari marcell Mauss, Derrida dan Bourdieu di pembahasan tentu sangat ketal dengan perspektif antropologis..","URL":"https://pramudyarifin.wordpress.com/2010/08/30/antropologi-zakat-system-of-giving-dalam-islam/","shortTitle":"Antropologi Zakat","author":[{"family":"Pramudya","given":"Wildan"}],"issued":{"date-parts":[["2010",8,30]]},"accessed":{"date-parts":[["2014",5,26]]}}}],"schema":"https://github.com/citation-style-language/schema/raw/master/csl-citation.json"} </w:instrText>
      </w:r>
      <w:r w:rsidRPr="00CB50AB">
        <w:rPr>
          <w:rFonts w:ascii="Garamond" w:hAnsi="Garamond"/>
        </w:rPr>
        <w:fldChar w:fldCharType="separate"/>
      </w:r>
      <w:r w:rsidRPr="00CB50AB">
        <w:rPr>
          <w:rFonts w:ascii="Garamond" w:hAnsi="Garamond"/>
        </w:rPr>
        <w:fldChar w:fldCharType="end"/>
      </w:r>
    </w:p>
  </w:footnote>
  <w:footnote w:id="9">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spellStart"/>
      <w:proofErr w:type="gramStart"/>
      <w:r>
        <w:rPr>
          <w:rFonts w:ascii="Garamond" w:hAnsi="Garamond"/>
        </w:rPr>
        <w:t>Syafiq</w:t>
      </w:r>
      <w:proofErr w:type="spellEnd"/>
      <w:r>
        <w:rPr>
          <w:rFonts w:ascii="Garamond" w:hAnsi="Garamond"/>
        </w:rPr>
        <w:t xml:space="preserve"> </w:t>
      </w:r>
      <w:proofErr w:type="spellStart"/>
      <w:r>
        <w:rPr>
          <w:rFonts w:ascii="Garamond" w:hAnsi="Garamond"/>
        </w:rPr>
        <w:t>Hasyim</w:t>
      </w:r>
      <w:proofErr w:type="spellEnd"/>
      <w:r>
        <w:rPr>
          <w:rFonts w:ascii="Garamond" w:hAnsi="Garamond"/>
        </w:rPr>
        <w:t>, “</w:t>
      </w:r>
      <w:proofErr w:type="spellStart"/>
      <w:r w:rsidRPr="00F76095">
        <w:rPr>
          <w:rFonts w:ascii="Garamond" w:hAnsi="Garamond"/>
        </w:rPr>
        <w:t>Pancasila</w:t>
      </w:r>
      <w:proofErr w:type="spellEnd"/>
      <w:r w:rsidRPr="00F76095">
        <w:rPr>
          <w:rFonts w:ascii="Garamond" w:hAnsi="Garamond"/>
        </w:rPr>
        <w:t xml:space="preserve">, </w:t>
      </w:r>
      <w:r>
        <w:rPr>
          <w:rFonts w:ascii="Garamond" w:hAnsi="Garamond"/>
        </w:rPr>
        <w:t>A</w:t>
      </w:r>
      <w:r w:rsidRPr="00F76095">
        <w:rPr>
          <w:rFonts w:ascii="Garamond" w:hAnsi="Garamond"/>
        </w:rPr>
        <w:t xml:space="preserve"> Religion-friendly Ideology</w:t>
      </w:r>
      <w:r>
        <w:rPr>
          <w:rFonts w:ascii="Garamond" w:hAnsi="Garamond"/>
        </w:rPr>
        <w:t xml:space="preserve">”, </w:t>
      </w:r>
      <w:r>
        <w:rPr>
          <w:rFonts w:ascii="Garamond" w:hAnsi="Garamond"/>
          <w:i/>
          <w:iCs/>
        </w:rPr>
        <w:t>The Jakarta Post</w:t>
      </w:r>
      <w:r>
        <w:rPr>
          <w:rFonts w:ascii="Garamond" w:hAnsi="Garamond"/>
        </w:rPr>
        <w:t xml:space="preserve">, April 28, 2017 </w:t>
      </w:r>
      <w:hyperlink r:id="rId1" w:history="1">
        <w:r w:rsidRPr="00DB0B16">
          <w:rPr>
            <w:rStyle w:val="Hyperlink"/>
            <w:rFonts w:ascii="Garamond" w:hAnsi="Garamond"/>
          </w:rPr>
          <w:t>https://www.thejakartapost.com/academia/2017/04/28/Accessed June 26</w:t>
        </w:r>
      </w:hyperlink>
      <w:r>
        <w:rPr>
          <w:rFonts w:ascii="Garamond" w:hAnsi="Garamond"/>
        </w:rPr>
        <w:t>, 2020.</w:t>
      </w:r>
      <w:proofErr w:type="gramEnd"/>
    </w:p>
  </w:footnote>
  <w:footnote w:id="10">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r w:rsidRPr="00CA12DA">
        <w:rPr>
          <w:rFonts w:ascii="Garamond" w:hAnsi="Garamond"/>
        </w:rPr>
        <w:t>Pierre</w:t>
      </w:r>
      <w:r>
        <w:rPr>
          <w:rFonts w:ascii="Garamond" w:hAnsi="Garamond"/>
        </w:rPr>
        <w:t xml:space="preserve"> </w:t>
      </w:r>
      <w:proofErr w:type="spellStart"/>
      <w:r w:rsidRPr="00CA12DA">
        <w:rPr>
          <w:rFonts w:ascii="Garamond" w:hAnsi="Garamond"/>
        </w:rPr>
        <w:t>Lory</w:t>
      </w:r>
      <w:proofErr w:type="spellEnd"/>
      <w:r w:rsidRPr="00CA12DA">
        <w:rPr>
          <w:rFonts w:ascii="Garamond" w:hAnsi="Garamond"/>
        </w:rPr>
        <w:t xml:space="preserve">, “Eschatology and Hermeneutics in </w:t>
      </w:r>
      <w:proofErr w:type="spellStart"/>
      <w:r w:rsidRPr="00CA12DA">
        <w:rPr>
          <w:rFonts w:ascii="Garamond" w:hAnsi="Garamond"/>
        </w:rPr>
        <w:t>Kāshānī’s</w:t>
      </w:r>
      <w:proofErr w:type="spellEnd"/>
      <w:r w:rsidRPr="00CA12DA">
        <w:rPr>
          <w:rFonts w:ascii="Garamond" w:hAnsi="Garamond"/>
        </w:rPr>
        <w:t xml:space="preserve"> </w:t>
      </w:r>
      <w:proofErr w:type="spellStart"/>
      <w:r w:rsidRPr="00CA12DA">
        <w:rPr>
          <w:rFonts w:ascii="Garamond" w:hAnsi="Garamond"/>
        </w:rPr>
        <w:t>Ta’wīlāt</w:t>
      </w:r>
      <w:proofErr w:type="spellEnd"/>
      <w:r w:rsidRPr="00CA12DA">
        <w:rPr>
          <w:rFonts w:ascii="Garamond" w:hAnsi="Garamond"/>
        </w:rPr>
        <w:t xml:space="preserve"> al-</w:t>
      </w:r>
      <w:proofErr w:type="spellStart"/>
      <w:r w:rsidRPr="00CA12DA">
        <w:rPr>
          <w:rFonts w:ascii="Garamond" w:hAnsi="Garamond"/>
        </w:rPr>
        <w:t>Qur’ān</w:t>
      </w:r>
      <w:proofErr w:type="spellEnd"/>
      <w:r w:rsidRPr="00CA12DA">
        <w:rPr>
          <w:rFonts w:ascii="Garamond" w:hAnsi="Garamond"/>
        </w:rPr>
        <w:t xml:space="preserve">”, in Annabel Keeler and </w:t>
      </w:r>
      <w:proofErr w:type="spellStart"/>
      <w:r w:rsidRPr="00CA12DA">
        <w:rPr>
          <w:rFonts w:ascii="Garamond" w:hAnsi="Garamond"/>
        </w:rPr>
        <w:t>Sajjad</w:t>
      </w:r>
      <w:proofErr w:type="spellEnd"/>
      <w:r w:rsidRPr="00CA12DA">
        <w:rPr>
          <w:rFonts w:ascii="Garamond" w:hAnsi="Garamond"/>
        </w:rPr>
        <w:t xml:space="preserve"> </w:t>
      </w:r>
      <w:proofErr w:type="spellStart"/>
      <w:r w:rsidRPr="00CA12DA">
        <w:rPr>
          <w:rFonts w:ascii="Garamond" w:hAnsi="Garamond"/>
        </w:rPr>
        <w:t>Rizvi</w:t>
      </w:r>
      <w:proofErr w:type="spellEnd"/>
      <w:r w:rsidRPr="00CA12DA">
        <w:rPr>
          <w:rFonts w:ascii="Garamond" w:hAnsi="Garamond"/>
        </w:rPr>
        <w:t xml:space="preserve"> (eds.), </w:t>
      </w:r>
      <w:r w:rsidRPr="00CA12DA">
        <w:rPr>
          <w:rFonts w:ascii="Garamond" w:hAnsi="Garamond"/>
          <w:i/>
          <w:iCs/>
        </w:rPr>
        <w:t>The Spirit and the Letter: Approaches of the Esoteric Interpretation of the Quran</w:t>
      </w:r>
      <w:r>
        <w:rPr>
          <w:rFonts w:ascii="Garamond" w:hAnsi="Garamond"/>
        </w:rPr>
        <w:t xml:space="preserve"> (</w:t>
      </w:r>
      <w:r w:rsidRPr="00CA12DA">
        <w:rPr>
          <w:rFonts w:ascii="Garamond" w:hAnsi="Garamond"/>
        </w:rPr>
        <w:t xml:space="preserve">Oxford: Oxford University Press in Association with the Institute of </w:t>
      </w:r>
      <w:proofErr w:type="spellStart"/>
      <w:r w:rsidRPr="00CA12DA">
        <w:rPr>
          <w:rFonts w:ascii="Garamond" w:hAnsi="Garamond"/>
        </w:rPr>
        <w:t>Ismaili</w:t>
      </w:r>
      <w:proofErr w:type="spellEnd"/>
      <w:r w:rsidRPr="00CA12DA">
        <w:rPr>
          <w:rFonts w:ascii="Garamond" w:hAnsi="Garamond"/>
        </w:rPr>
        <w:t xml:space="preserve"> Studies, 2016</w:t>
      </w:r>
      <w:r>
        <w:rPr>
          <w:rFonts w:ascii="Garamond" w:hAnsi="Garamond"/>
        </w:rPr>
        <w:t>), 240</w:t>
      </w:r>
      <w:r w:rsidRPr="00CA12DA">
        <w:rPr>
          <w:rFonts w:ascii="Garamond" w:hAnsi="Garamond"/>
        </w:rPr>
        <w:t>.</w:t>
      </w:r>
    </w:p>
  </w:footnote>
  <w:footnote w:id="11">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spellStart"/>
      <w:proofErr w:type="gramStart"/>
      <w:r w:rsidRPr="00CA12DA">
        <w:rPr>
          <w:rFonts w:ascii="Garamond" w:hAnsi="Garamond"/>
        </w:rPr>
        <w:t>Masataka</w:t>
      </w:r>
      <w:proofErr w:type="spellEnd"/>
      <w:r w:rsidRPr="00CA12DA">
        <w:rPr>
          <w:rFonts w:ascii="Garamond" w:hAnsi="Garamond"/>
        </w:rPr>
        <w:t xml:space="preserve"> </w:t>
      </w:r>
      <w:proofErr w:type="spellStart"/>
      <w:r w:rsidRPr="00CA12DA">
        <w:rPr>
          <w:rFonts w:ascii="Garamond" w:hAnsi="Garamond"/>
        </w:rPr>
        <w:t>Takeshita</w:t>
      </w:r>
      <w:proofErr w:type="spellEnd"/>
      <w:r w:rsidRPr="00CA12DA">
        <w:rPr>
          <w:rFonts w:ascii="Garamond" w:hAnsi="Garamond"/>
        </w:rPr>
        <w:t>, “</w:t>
      </w:r>
      <w:proofErr w:type="spellStart"/>
      <w:r w:rsidRPr="00CA12DA">
        <w:rPr>
          <w:rFonts w:ascii="Garamond" w:hAnsi="Garamond"/>
        </w:rPr>
        <w:t>Ibn</w:t>
      </w:r>
      <w:proofErr w:type="spellEnd"/>
      <w:r w:rsidRPr="00CA12DA">
        <w:rPr>
          <w:rFonts w:ascii="Garamond" w:hAnsi="Garamond"/>
        </w:rPr>
        <w:t xml:space="preserve"> </w:t>
      </w:r>
      <w:proofErr w:type="spellStart"/>
      <w:r w:rsidRPr="00CA12DA">
        <w:rPr>
          <w:rFonts w:ascii="Garamond" w:hAnsi="Garamond"/>
        </w:rPr>
        <w:t>Arabi’s</w:t>
      </w:r>
      <w:proofErr w:type="spellEnd"/>
      <w:r w:rsidRPr="00CA12DA">
        <w:rPr>
          <w:rFonts w:ascii="Garamond" w:hAnsi="Garamond"/>
        </w:rPr>
        <w:t xml:space="preserve"> Theory of the Perfect Man and Its Place in the History of Islamic Thought”</w:t>
      </w:r>
      <w:r>
        <w:rPr>
          <w:rFonts w:ascii="Garamond" w:hAnsi="Garamond"/>
        </w:rPr>
        <w:t xml:space="preserve"> (</w:t>
      </w:r>
      <w:r w:rsidRPr="00CA12DA">
        <w:rPr>
          <w:rFonts w:ascii="Garamond" w:hAnsi="Garamond"/>
        </w:rPr>
        <w:t>Thesis--University of Chicago, 1986</w:t>
      </w:r>
      <w:r>
        <w:rPr>
          <w:rFonts w:ascii="Garamond" w:hAnsi="Garamond"/>
        </w:rPr>
        <w:t>), 67</w:t>
      </w:r>
      <w:r w:rsidRPr="00CA12DA">
        <w:rPr>
          <w:rFonts w:ascii="Garamond" w:hAnsi="Garamond"/>
        </w:rPr>
        <w:t>.</w:t>
      </w:r>
      <w:proofErr w:type="gramEnd"/>
    </w:p>
  </w:footnote>
  <w:footnote w:id="12">
    <w:p w:rsidR="00571E26" w:rsidRPr="00CB50AB" w:rsidRDefault="00571E26" w:rsidP="00571E26">
      <w:pPr>
        <w:pStyle w:val="FootnoteText"/>
        <w:jc w:val="both"/>
        <w:rPr>
          <w:rFonts w:ascii="Garamond" w:hAnsi="Garamond"/>
        </w:rPr>
      </w:pPr>
      <w:r w:rsidRPr="00CB50AB">
        <w:rPr>
          <w:rStyle w:val="FootnoteReference"/>
          <w:rFonts w:ascii="Garamond" w:hAnsi="Garamond"/>
        </w:rPr>
        <w:footnoteRef/>
      </w:r>
      <w:r>
        <w:rPr>
          <w:rFonts w:ascii="Garamond" w:hAnsi="Garamond"/>
        </w:rPr>
        <w:t xml:space="preserve"> </w:t>
      </w:r>
      <w:proofErr w:type="spellStart"/>
      <w:r w:rsidRPr="00CA12DA">
        <w:rPr>
          <w:rFonts w:ascii="Garamond" w:hAnsi="Garamond"/>
        </w:rPr>
        <w:t>Thoha</w:t>
      </w:r>
      <w:proofErr w:type="spellEnd"/>
      <w:r w:rsidRPr="00CA12DA">
        <w:rPr>
          <w:rFonts w:ascii="Garamond" w:hAnsi="Garamond"/>
        </w:rPr>
        <w:t xml:space="preserve"> </w:t>
      </w:r>
      <w:proofErr w:type="spellStart"/>
      <w:r w:rsidRPr="00CA12DA">
        <w:rPr>
          <w:rFonts w:ascii="Garamond" w:hAnsi="Garamond"/>
        </w:rPr>
        <w:t>Hamim</w:t>
      </w:r>
      <w:proofErr w:type="spellEnd"/>
      <w:r w:rsidRPr="00CA12DA">
        <w:rPr>
          <w:rFonts w:ascii="Garamond" w:hAnsi="Garamond"/>
        </w:rPr>
        <w:t>,</w:t>
      </w:r>
      <w:r>
        <w:rPr>
          <w:rFonts w:ascii="Garamond" w:hAnsi="Garamond"/>
        </w:rPr>
        <w:t xml:space="preserve"> </w:t>
      </w:r>
      <w:r w:rsidRPr="00CA12DA">
        <w:rPr>
          <w:rFonts w:ascii="Garamond" w:hAnsi="Garamond"/>
        </w:rPr>
        <w:t>“</w:t>
      </w:r>
      <w:proofErr w:type="spellStart"/>
      <w:r w:rsidRPr="00CA12DA">
        <w:rPr>
          <w:rFonts w:ascii="Garamond" w:hAnsi="Garamond"/>
        </w:rPr>
        <w:t>Moenawar</w:t>
      </w:r>
      <w:proofErr w:type="spellEnd"/>
      <w:r w:rsidRPr="00CA12DA">
        <w:rPr>
          <w:rFonts w:ascii="Garamond" w:hAnsi="Garamond"/>
        </w:rPr>
        <w:t xml:space="preserve"> </w:t>
      </w:r>
      <w:proofErr w:type="spellStart"/>
      <w:r w:rsidRPr="00CA12DA">
        <w:rPr>
          <w:rFonts w:ascii="Garamond" w:hAnsi="Garamond"/>
        </w:rPr>
        <w:t>Chalil</w:t>
      </w:r>
      <w:r>
        <w:rPr>
          <w:rFonts w:ascii="Garamond" w:hAnsi="Garamond"/>
        </w:rPr>
        <w:t>’</w:t>
      </w:r>
      <w:r w:rsidRPr="00CA12DA">
        <w:rPr>
          <w:rFonts w:ascii="Garamond" w:hAnsi="Garamond"/>
        </w:rPr>
        <w:t>s</w:t>
      </w:r>
      <w:proofErr w:type="spellEnd"/>
      <w:r w:rsidRPr="00CA12DA">
        <w:rPr>
          <w:rFonts w:ascii="Garamond" w:hAnsi="Garamond"/>
        </w:rPr>
        <w:t xml:space="preserve"> Reformist Thought: A Study of an Indonesian Religious Scholar </w:t>
      </w:r>
      <w:r>
        <w:rPr>
          <w:rFonts w:ascii="Garamond" w:hAnsi="Garamond"/>
        </w:rPr>
        <w:t>1908-1961”</w:t>
      </w:r>
      <w:r w:rsidRPr="00CA12DA">
        <w:rPr>
          <w:rFonts w:ascii="Garamond" w:hAnsi="Garamond"/>
        </w:rPr>
        <w:t xml:space="preserve"> (</w:t>
      </w:r>
      <w:proofErr w:type="spellStart"/>
      <w:r w:rsidRPr="00CA12DA">
        <w:rPr>
          <w:rFonts w:ascii="Garamond" w:hAnsi="Garamond"/>
        </w:rPr>
        <w:t>Ph.D</w:t>
      </w:r>
      <w:proofErr w:type="spellEnd"/>
      <w:r>
        <w:rPr>
          <w:rFonts w:ascii="Garamond" w:hAnsi="Garamond"/>
        </w:rPr>
        <w:t xml:space="preserve"> </w:t>
      </w:r>
      <w:r w:rsidRPr="00CA12DA">
        <w:rPr>
          <w:rFonts w:ascii="Garamond" w:hAnsi="Garamond"/>
        </w:rPr>
        <w:t>Dissertation</w:t>
      </w:r>
      <w:r>
        <w:rPr>
          <w:rFonts w:ascii="Garamond" w:hAnsi="Garamond"/>
        </w:rPr>
        <w:t>--</w:t>
      </w:r>
      <w:r w:rsidRPr="00CA12DA">
        <w:rPr>
          <w:rFonts w:ascii="Garamond" w:hAnsi="Garamond"/>
        </w:rPr>
        <w:t>McGill University, 1996</w:t>
      </w:r>
      <w:r>
        <w:rPr>
          <w:rFonts w:ascii="Garamond" w:hAnsi="Garamond"/>
        </w:rPr>
        <w:t>),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55D9C"/>
    <w:multiLevelType w:val="hybridMultilevel"/>
    <w:tmpl w:val="65D62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MDY3NTUzMrUwNDNT0lEKTi0uzszPAykwrAUASVf8FiwAAAA="/>
  </w:docVars>
  <w:rsids>
    <w:rsidRoot w:val="00571E26"/>
    <w:rsid w:val="0003776D"/>
    <w:rsid w:val="0019031E"/>
    <w:rsid w:val="00571E26"/>
    <w:rsid w:val="00914CE4"/>
    <w:rsid w:val="00C91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571E26"/>
  </w:style>
  <w:style w:type="paragraph" w:styleId="ListParagraph">
    <w:name w:val="List Paragraph"/>
    <w:basedOn w:val="Normal"/>
    <w:uiPriority w:val="34"/>
    <w:qFormat/>
    <w:rsid w:val="00571E26"/>
    <w:pPr>
      <w:ind w:left="720"/>
      <w:contextualSpacing/>
    </w:pPr>
    <w:rPr>
      <w:rFonts w:ascii="Jamia2014" w:eastAsia="Calibri" w:hAnsi="Jamia2014" w:cs="Naskhi"/>
      <w:sz w:val="24"/>
      <w:szCs w:val="24"/>
    </w:rPr>
  </w:style>
  <w:style w:type="paragraph" w:styleId="FootnoteText">
    <w:name w:val="footnote text"/>
    <w:basedOn w:val="Normal"/>
    <w:link w:val="FootnoteTextChar"/>
    <w:uiPriority w:val="99"/>
    <w:semiHidden/>
    <w:unhideWhenUsed/>
    <w:rsid w:val="00571E26"/>
    <w:pPr>
      <w:spacing w:after="0" w:line="240" w:lineRule="auto"/>
    </w:pPr>
    <w:rPr>
      <w:rFonts w:ascii="Jamia2014" w:eastAsia="Calibri" w:hAnsi="Jamia2014" w:cs="Naskhi"/>
      <w:sz w:val="20"/>
      <w:szCs w:val="20"/>
    </w:rPr>
  </w:style>
  <w:style w:type="character" w:customStyle="1" w:styleId="FootnoteTextChar">
    <w:name w:val="Footnote Text Char"/>
    <w:basedOn w:val="DefaultParagraphFont"/>
    <w:link w:val="FootnoteText"/>
    <w:uiPriority w:val="99"/>
    <w:semiHidden/>
    <w:rsid w:val="00571E26"/>
    <w:rPr>
      <w:rFonts w:ascii="Jamia2014" w:eastAsia="Calibri" w:hAnsi="Jamia2014" w:cs="Naskhi"/>
      <w:sz w:val="20"/>
      <w:szCs w:val="20"/>
    </w:rPr>
  </w:style>
  <w:style w:type="character" w:styleId="FootnoteReference">
    <w:name w:val="footnote reference"/>
    <w:uiPriority w:val="99"/>
    <w:semiHidden/>
    <w:unhideWhenUsed/>
    <w:rsid w:val="00571E26"/>
    <w:rPr>
      <w:vertAlign w:val="superscript"/>
    </w:rPr>
  </w:style>
  <w:style w:type="character" w:styleId="Hyperlink">
    <w:name w:val="Hyperlink"/>
    <w:uiPriority w:val="99"/>
    <w:unhideWhenUsed/>
    <w:rsid w:val="00571E2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571E26"/>
  </w:style>
  <w:style w:type="paragraph" w:styleId="ListParagraph">
    <w:name w:val="List Paragraph"/>
    <w:basedOn w:val="Normal"/>
    <w:uiPriority w:val="34"/>
    <w:qFormat/>
    <w:rsid w:val="00571E26"/>
    <w:pPr>
      <w:ind w:left="720"/>
      <w:contextualSpacing/>
    </w:pPr>
    <w:rPr>
      <w:rFonts w:ascii="Jamia2014" w:eastAsia="Calibri" w:hAnsi="Jamia2014" w:cs="Naskhi"/>
      <w:sz w:val="24"/>
      <w:szCs w:val="24"/>
    </w:rPr>
  </w:style>
  <w:style w:type="paragraph" w:styleId="FootnoteText">
    <w:name w:val="footnote text"/>
    <w:basedOn w:val="Normal"/>
    <w:link w:val="FootnoteTextChar"/>
    <w:uiPriority w:val="99"/>
    <w:semiHidden/>
    <w:unhideWhenUsed/>
    <w:rsid w:val="00571E26"/>
    <w:pPr>
      <w:spacing w:after="0" w:line="240" w:lineRule="auto"/>
    </w:pPr>
    <w:rPr>
      <w:rFonts w:ascii="Jamia2014" w:eastAsia="Calibri" w:hAnsi="Jamia2014" w:cs="Naskhi"/>
      <w:sz w:val="20"/>
      <w:szCs w:val="20"/>
    </w:rPr>
  </w:style>
  <w:style w:type="character" w:customStyle="1" w:styleId="FootnoteTextChar">
    <w:name w:val="Footnote Text Char"/>
    <w:basedOn w:val="DefaultParagraphFont"/>
    <w:link w:val="FootnoteText"/>
    <w:uiPriority w:val="99"/>
    <w:semiHidden/>
    <w:rsid w:val="00571E26"/>
    <w:rPr>
      <w:rFonts w:ascii="Jamia2014" w:eastAsia="Calibri" w:hAnsi="Jamia2014" w:cs="Naskhi"/>
      <w:sz w:val="20"/>
      <w:szCs w:val="20"/>
    </w:rPr>
  </w:style>
  <w:style w:type="character" w:styleId="FootnoteReference">
    <w:name w:val="footnote reference"/>
    <w:uiPriority w:val="99"/>
    <w:semiHidden/>
    <w:unhideWhenUsed/>
    <w:rsid w:val="00571E26"/>
    <w:rPr>
      <w:vertAlign w:val="superscript"/>
    </w:rPr>
  </w:style>
  <w:style w:type="character" w:styleId="Hyperlink">
    <w:name w:val="Hyperlink"/>
    <w:uiPriority w:val="99"/>
    <w:unhideWhenUsed/>
    <w:rsid w:val="00571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fuf.uinsby.ac.id/index.php/teosofi/authorGuideli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jakartapost.com/academia/2017/04/28/Accessed%20June%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ZAMZAMI</dc:creator>
  <cp:lastModifiedBy>ZAMZAMI</cp:lastModifiedBy>
  <cp:revision>2</cp:revision>
  <cp:lastPrinted>2020-11-02T15:46:00Z</cp:lastPrinted>
  <dcterms:created xsi:type="dcterms:W3CDTF">2020-11-02T15:15:00Z</dcterms:created>
  <dcterms:modified xsi:type="dcterms:W3CDTF">2020-11-02T15:47:00Z</dcterms:modified>
</cp:coreProperties>
</file>